
<file path=[Content_Types].xml><?xml version="1.0" encoding="utf-8"?>
<Types xmlns="http://schemas.openxmlformats.org/package/2006/content-types">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header1.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A83EFF9">
      <w:pPr>
        <w:keepNext w:val="0"/>
        <w:keepLines w:val="0"/>
        <w:pageBreakBefore w:val="0"/>
        <w:widowControl/>
        <w:kinsoku/>
        <w:wordWrap/>
        <w:overflowPunct/>
        <w:topLinePunct w:val="0"/>
        <w:autoSpaceDE/>
        <w:autoSpaceDN/>
        <w:bidi w:val="0"/>
        <w:adjustRightInd/>
        <w:snapToGrid/>
        <w:spacing w:line="360" w:lineRule="auto"/>
        <w:ind w:firstLine="0" w:firstLineChars="0"/>
        <w:jc w:val="center"/>
        <w:textAlignment w:val="auto"/>
        <w:rPr>
          <w:rFonts w:ascii="宋体" w:hAnsi="宋体" w:cs="宋体"/>
          <w:b/>
          <w:bCs/>
          <w:w w:val="98"/>
          <w:kern w:val="0"/>
          <w:sz w:val="36"/>
          <w:szCs w:val="36"/>
        </w:rPr>
      </w:pPr>
      <w:r>
        <w:rPr>
          <w:rFonts w:hint="eastAsia" w:ascii="宋体" w:hAnsi="宋体" w:cs="宋体"/>
          <w:b/>
          <w:bCs/>
          <w:w w:val="98"/>
          <w:kern w:val="0"/>
          <w:sz w:val="36"/>
          <w:szCs w:val="36"/>
        </w:rPr>
        <w:t>内蒙古</w:t>
      </w:r>
      <w:r>
        <w:rPr>
          <w:rFonts w:hint="eastAsia" w:ascii="宋体" w:hAnsi="宋体" w:cs="宋体"/>
          <w:b/>
          <w:bCs/>
          <w:w w:val="98"/>
          <w:kern w:val="0"/>
          <w:sz w:val="36"/>
          <w:szCs w:val="36"/>
          <w:lang w:eastAsia="zh-CN"/>
        </w:rPr>
        <w:t>卓正</w:t>
      </w:r>
      <w:r>
        <w:rPr>
          <w:rFonts w:hint="eastAsia" w:ascii="宋体" w:hAnsi="宋体" w:cs="宋体"/>
          <w:b/>
          <w:bCs/>
          <w:w w:val="98"/>
          <w:kern w:val="0"/>
          <w:sz w:val="36"/>
          <w:szCs w:val="36"/>
        </w:rPr>
        <w:t>煤化工有限公司</w:t>
      </w:r>
    </w:p>
    <w:p w14:paraId="7E9E9456">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color w:val="000000" w:themeColor="text1"/>
          <w:sz w:val="36"/>
          <w:szCs w:val="36"/>
          <w:highlight w:val="none"/>
          <w:lang w:val="en-US" w:eastAsia="zh-CN"/>
          <w14:textFill>
            <w14:solidFill>
              <w14:schemeClr w14:val="tx1"/>
            </w14:solidFill>
          </w14:textFill>
        </w:rPr>
      </w:pPr>
      <w:bookmarkStart w:id="0" w:name="_Toc21918"/>
      <w:bookmarkStart w:id="1" w:name="_Toc18456"/>
      <w:r>
        <w:rPr>
          <w:rFonts w:hint="eastAsia" w:ascii="宋体" w:hAnsi="宋体" w:eastAsia="宋体" w:cs="宋体"/>
          <w:b/>
          <w:bCs w:val="0"/>
          <w:color w:val="000000" w:themeColor="text1"/>
          <w:sz w:val="36"/>
          <w:szCs w:val="36"/>
          <w:highlight w:val="none"/>
          <w:lang w:val="en-US" w:eastAsia="zh-CN"/>
          <w14:textFill>
            <w14:solidFill>
              <w14:schemeClr w14:val="tx1"/>
            </w14:solidFill>
          </w14:textFill>
        </w:rPr>
        <w:t>年产120万吨煤制甲醇优化变更为年产100万吨煤制甲醇项目、甲醇醋酸延链优化深加工与综合利用生产</w:t>
      </w:r>
    </w:p>
    <w:p w14:paraId="5DCC593C">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val="0"/>
          <w:color w:val="000000" w:themeColor="text1"/>
          <w:sz w:val="36"/>
          <w:szCs w:val="36"/>
          <w:highlight w:val="none"/>
          <w:lang w:val="en-US" w:eastAsia="zh-CN"/>
          <w14:textFill>
            <w14:solidFill>
              <w14:schemeClr w14:val="tx1"/>
            </w14:solidFill>
          </w14:textFill>
        </w:rPr>
        <w:t>高端化学品及新材料项目和新材料项目</w:t>
      </w:r>
    </w:p>
    <w:p w14:paraId="55852EAB">
      <w:pPr>
        <w:keepNext w:val="0"/>
        <w:keepLines w:val="0"/>
        <w:pageBreakBefore w:val="0"/>
        <w:widowControl w:val="0"/>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color w:val="000000" w:themeColor="text1"/>
          <w:sz w:val="36"/>
          <w:szCs w:val="36"/>
          <w:highlight w:val="none"/>
          <w:lang w:val="en-US" w:eastAsia="zh-CN"/>
          <w14:textFill>
            <w14:solidFill>
              <w14:schemeClr w14:val="tx1"/>
            </w14:solidFill>
          </w14:textFill>
        </w:rPr>
      </w:pPr>
      <w:r>
        <w:rPr>
          <w:rFonts w:hint="eastAsia" w:ascii="宋体" w:hAnsi="宋体" w:eastAsia="宋体" w:cs="宋体"/>
          <w:b/>
          <w:bCs w:val="0"/>
          <w:color w:val="000000" w:themeColor="text1"/>
          <w:sz w:val="36"/>
          <w:szCs w:val="36"/>
          <w:highlight w:val="none"/>
          <w:lang w:val="en-US" w:eastAsia="zh-CN"/>
          <w14:textFill>
            <w14:solidFill>
              <w14:schemeClr w14:val="tx1"/>
            </w14:solidFill>
          </w14:textFill>
        </w:rPr>
        <w:t>公用工程中心锅炉膜式壁冷渣机</w:t>
      </w:r>
    </w:p>
    <w:p w14:paraId="32DF0E8D">
      <w:pPr>
        <w:keepNext w:val="0"/>
        <w:keepLines w:val="0"/>
        <w:pageBreakBefore w:val="0"/>
        <w:widowControl w:val="0"/>
        <w:shd w:val="clear"/>
        <w:kinsoku/>
        <w:wordWrap/>
        <w:overflowPunct/>
        <w:topLinePunct w:val="0"/>
        <w:autoSpaceDE/>
        <w:autoSpaceDN/>
        <w:bidi w:val="0"/>
        <w:adjustRightInd/>
        <w:snapToGrid/>
        <w:spacing w:line="360" w:lineRule="auto"/>
        <w:ind w:firstLine="0" w:firstLineChars="0"/>
        <w:jc w:val="center"/>
        <w:textAlignment w:val="auto"/>
        <w:outlineLvl w:val="0"/>
        <w:rPr>
          <w:rFonts w:hint="eastAsia" w:ascii="宋体" w:hAnsi="宋体" w:eastAsia="宋体" w:cs="宋体"/>
          <w:b/>
          <w:bCs w:val="0"/>
          <w:sz w:val="36"/>
          <w:szCs w:val="36"/>
        </w:rPr>
      </w:pPr>
      <w:r>
        <w:rPr>
          <w:rFonts w:hint="eastAsia" w:ascii="宋体" w:hAnsi="宋体" w:eastAsia="宋体" w:cs="宋体"/>
          <w:b/>
          <w:bCs w:val="0"/>
          <w:sz w:val="36"/>
          <w:szCs w:val="36"/>
        </w:rPr>
        <w:t>招标</w:t>
      </w:r>
      <w:bookmarkEnd w:id="0"/>
      <w:bookmarkEnd w:id="1"/>
      <w:r>
        <w:rPr>
          <w:rFonts w:hint="eastAsia" w:ascii="宋体" w:hAnsi="宋体" w:eastAsia="宋体" w:cs="宋体"/>
          <w:b/>
          <w:bCs w:val="0"/>
          <w:sz w:val="36"/>
          <w:szCs w:val="36"/>
        </w:rPr>
        <w:t>报名暨资格预审公告</w:t>
      </w:r>
    </w:p>
    <w:p w14:paraId="6404FD82">
      <w:pPr>
        <w:pStyle w:val="7"/>
        <w:keepNext w:val="0"/>
        <w:keepLines w:val="0"/>
        <w:pageBreakBefore w:val="0"/>
        <w:widowControl/>
        <w:kinsoku/>
        <w:wordWrap/>
        <w:overflowPunct/>
        <w:topLinePunct w:val="0"/>
        <w:autoSpaceDE/>
        <w:autoSpaceDN/>
        <w:bidi w:val="0"/>
        <w:adjustRightInd/>
        <w:snapToGrid/>
        <w:spacing w:line="360" w:lineRule="auto"/>
        <w:ind w:firstLine="0" w:firstLineChars="0"/>
        <w:contextualSpacing/>
        <w:textAlignment w:val="auto"/>
        <w:rPr>
          <w:rFonts w:asciiTheme="minorEastAsia" w:hAnsiTheme="minorEastAsia"/>
          <w:color w:val="000000" w:themeColor="text1"/>
          <w14:textFill>
            <w14:solidFill>
              <w14:schemeClr w14:val="tx1"/>
            </w14:solidFill>
          </w14:textFill>
        </w:rPr>
      </w:pPr>
    </w:p>
    <w:p w14:paraId="634F2B5B">
      <w:pPr>
        <w:pStyle w:val="7"/>
        <w:keepNext w:val="0"/>
        <w:keepLines w:val="0"/>
        <w:pageBreakBefore w:val="0"/>
        <w:widowControl/>
        <w:kinsoku/>
        <w:wordWrap/>
        <w:overflowPunct/>
        <w:topLinePunct w:val="0"/>
        <w:autoSpaceDE/>
        <w:autoSpaceDN/>
        <w:bidi w:val="0"/>
        <w:spacing w:line="560" w:lineRule="exact"/>
        <w:ind w:firstLine="640" w:firstLineChars="200"/>
        <w:contextualSpacing/>
        <w:jc w:val="both"/>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14:textFill>
            <w14:solidFill>
              <w14:schemeClr w14:val="tx1"/>
            </w14:solidFill>
          </w14:textFill>
        </w:rPr>
        <w:t>内蒙古</w:t>
      </w:r>
      <w:r>
        <w:rPr>
          <w:rFonts w:hint="eastAsia" w:ascii="仿宋" w:hAnsi="仿宋" w:eastAsia="仿宋" w:cs="仿宋"/>
          <w:color w:val="000000" w:themeColor="text1"/>
          <w:sz w:val="32"/>
          <w:szCs w:val="32"/>
          <w:lang w:val="en-US" w:eastAsia="zh-CN"/>
          <w14:textFill>
            <w14:solidFill>
              <w14:schemeClr w14:val="tx1"/>
            </w14:solidFill>
          </w14:textFill>
        </w:rPr>
        <w:t>卓正</w:t>
      </w:r>
      <w:r>
        <w:rPr>
          <w:rFonts w:hint="eastAsia" w:ascii="仿宋" w:hAnsi="仿宋" w:eastAsia="仿宋" w:cs="仿宋"/>
          <w:color w:val="000000" w:themeColor="text1"/>
          <w:sz w:val="32"/>
          <w:szCs w:val="32"/>
          <w14:textFill>
            <w14:solidFill>
              <w14:schemeClr w14:val="tx1"/>
            </w14:solidFill>
          </w14:textFill>
        </w:rPr>
        <w:t>煤化工有限公司</w:t>
      </w:r>
      <w:r>
        <w:rPr>
          <w:rFonts w:hint="eastAsia" w:ascii="仿宋" w:hAnsi="仿宋" w:eastAsia="仿宋" w:cs="仿宋"/>
          <w:color w:val="000000" w:themeColor="text1"/>
          <w:sz w:val="32"/>
          <w:szCs w:val="32"/>
          <w:lang w:eastAsia="zh-CN"/>
          <w14:textFill>
            <w14:solidFill>
              <w14:schemeClr w14:val="tx1"/>
            </w14:solidFill>
          </w14:textFill>
        </w:rPr>
        <w:t>年产120万吨煤制甲醇优化变更为年产100万吨煤制甲醇项目、甲醇醋酸延链优化深加工与综合利用生产高端化学品及新材料项目和新材料项目</w:t>
      </w:r>
      <w:r>
        <w:rPr>
          <w:rFonts w:hint="eastAsia" w:ascii="仿宋" w:hAnsi="仿宋" w:eastAsia="仿宋" w:cs="仿宋"/>
          <w:color w:val="000000" w:themeColor="text1"/>
          <w:sz w:val="32"/>
          <w:szCs w:val="32"/>
          <w:lang w:val="en-US" w:eastAsia="zh-CN"/>
          <w14:textFill>
            <w14:solidFill>
              <w14:schemeClr w14:val="tx1"/>
            </w14:solidFill>
          </w14:textFill>
        </w:rPr>
        <w:t>公用工程中心锅炉冷渣装置</w:t>
      </w:r>
      <w:r>
        <w:rPr>
          <w:rFonts w:hint="eastAsia" w:ascii="仿宋" w:hAnsi="仿宋" w:eastAsia="仿宋" w:cs="仿宋"/>
          <w:color w:val="000000" w:themeColor="text1"/>
          <w:sz w:val="32"/>
          <w:szCs w:val="32"/>
          <w:highlight w:val="none"/>
          <w14:textFill>
            <w14:solidFill>
              <w14:schemeClr w14:val="tx1"/>
            </w14:solidFill>
          </w14:textFill>
        </w:rPr>
        <w:t>进行投标单位报名暨资格预审，具体说明及要求如下：</w:t>
      </w:r>
    </w:p>
    <w:p w14:paraId="7DFF0F9F">
      <w:pPr>
        <w:pStyle w:val="7"/>
        <w:keepNext w:val="0"/>
        <w:keepLines w:val="0"/>
        <w:pageBreakBefore w:val="0"/>
        <w:widowControl/>
        <w:kinsoku/>
        <w:wordWrap/>
        <w:overflowPunct/>
        <w:topLinePunct w:val="0"/>
        <w:autoSpaceDE/>
        <w:autoSpaceDN/>
        <w:bidi w:val="0"/>
        <w:spacing w:line="560" w:lineRule="exact"/>
        <w:ind w:firstLine="643" w:firstLineChars="200"/>
        <w:contextualSpacing/>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w:t>
      </w:r>
      <w:r>
        <w:rPr>
          <w:rFonts w:hint="eastAsia" w:ascii="仿宋" w:hAnsi="仿宋" w:eastAsia="仿宋" w:cs="仿宋"/>
          <w:color w:val="000000" w:themeColor="text1"/>
          <w:sz w:val="32"/>
          <w:szCs w:val="32"/>
          <w:lang w:val="en-US" w:eastAsia="zh-CN"/>
          <w14:textFill>
            <w14:solidFill>
              <w14:schemeClr w14:val="tx1"/>
            </w14:solidFill>
          </w14:textFill>
        </w:rPr>
        <w:t>、项目概况</w:t>
      </w:r>
    </w:p>
    <w:p w14:paraId="118ADAA7">
      <w:pPr>
        <w:pStyle w:val="7"/>
        <w:keepNext w:val="0"/>
        <w:keepLines w:val="0"/>
        <w:pageBreakBefore w:val="0"/>
        <w:widowControl/>
        <w:kinsoku/>
        <w:wordWrap/>
        <w:overflowPunct/>
        <w:topLinePunct w:val="0"/>
        <w:autoSpaceDE/>
        <w:autoSpaceDN/>
        <w:bidi w:val="0"/>
        <w:spacing w:line="560" w:lineRule="exact"/>
        <w:ind w:firstLine="640" w:firstLineChars="200"/>
        <w:contextualSpacing/>
        <w:jc w:val="both"/>
        <w:textAlignment w:val="auto"/>
        <w:rPr>
          <w:rFonts w:hint="eastAsia" w:ascii="仿宋" w:hAnsi="仿宋" w:eastAsia="仿宋" w:cs="仿宋"/>
          <w:color w:val="000000" w:themeColor="text1"/>
          <w:sz w:val="32"/>
          <w:szCs w:val="32"/>
          <w:lang w:val="en-US" w:eastAsia="zh-CN"/>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1.1项目简介：内蒙古卓正煤化工有限公司是内蒙古汇能煤电集团有限公司响应自治区“五个大起底”行动方案，从解决历史遗留问题、缓解社会压力大局出发，以推进能源经济多元化、低碳化、高端化发展为目标，收购的全资子公司。</w:t>
      </w:r>
    </w:p>
    <w:p w14:paraId="0ACBAF0C">
      <w:pPr>
        <w:pStyle w:val="7"/>
        <w:keepNext w:val="0"/>
        <w:keepLines w:val="0"/>
        <w:pageBreakBefore w:val="0"/>
        <w:widowControl/>
        <w:kinsoku/>
        <w:wordWrap/>
        <w:overflowPunct/>
        <w:topLinePunct w:val="0"/>
        <w:autoSpaceDE/>
        <w:autoSpaceDN/>
        <w:bidi w:val="0"/>
        <w:spacing w:line="560" w:lineRule="exact"/>
        <w:ind w:firstLine="640" w:firstLineChars="200"/>
        <w:contextualSpacing/>
        <w:jc w:val="both"/>
        <w:textAlignment w:val="auto"/>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sz w:val="32"/>
          <w:szCs w:val="32"/>
          <w:lang w:val="en-US" w:eastAsia="zh-CN"/>
          <w14:textFill>
            <w14:solidFill>
              <w14:schemeClr w14:val="tx1"/>
            </w14:solidFill>
          </w14:textFill>
        </w:rPr>
        <w:t>内蒙古卓正煤化工有限公司年产120万吨煤制甲醇优化变更为年产100万吨煤制甲醇项目、甲醇醋酸延链优化深加工与综合利用生产高端化学品及新材料项目和新材料项目位于乌审旗苏里格经济开发区纳林河产业园，该项目在原年产120万吨甲醇和100万吨醋酸项目的基础上按照国家绿色低碳、节能环保的产业引导政策，采用先进的工艺技术，建</w:t>
      </w:r>
      <w:r>
        <w:rPr>
          <w:rFonts w:hint="eastAsia" w:ascii="仿宋" w:hAnsi="仿宋" w:eastAsia="仿宋" w:cs="仿宋"/>
          <w:color w:val="auto"/>
          <w:sz w:val="32"/>
          <w:szCs w:val="32"/>
          <w:highlight w:val="none"/>
          <w:lang w:val="en-US" w:eastAsia="zh-CN"/>
        </w:rPr>
        <w:t>设200万吨/年原煤预处理装置、100万吨/年甲醇装置、50</w:t>
      </w:r>
      <w:r>
        <w:rPr>
          <w:rFonts w:hint="eastAsia" w:ascii="仿宋" w:hAnsi="仿宋" w:eastAsia="仿宋" w:cs="仿宋"/>
          <w:b/>
          <w:bCs/>
          <w:color w:val="auto"/>
          <w:kern w:val="0"/>
          <w:sz w:val="32"/>
          <w:szCs w:val="32"/>
          <w:highlight w:val="none"/>
          <w:lang w:val="en-US" w:eastAsia="zh-CN" w:bidi="ar-SA"/>
        </w:rPr>
        <w:t>万</w:t>
      </w:r>
      <w:r>
        <w:rPr>
          <w:rFonts w:hint="eastAsia" w:ascii="仿宋" w:hAnsi="仿宋" w:eastAsia="仿宋" w:cs="仿宋"/>
          <w:color w:val="auto"/>
          <w:sz w:val="32"/>
          <w:szCs w:val="32"/>
          <w:highlight w:val="none"/>
          <w:lang w:val="en-US" w:eastAsia="zh-CN"/>
        </w:rPr>
        <w:t>吨/年醋酸装置、60万吨/年乙醇装置、35万吨/年乙醇酸甲酯 (MG)装置、20万吨/年聚乙醇酸(PGA)装置、6万吨/年聚甲醛 (POM) 装置、液化天然气(LNG)装置等配套公辅工程</w:t>
      </w: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w:t>
      </w:r>
    </w:p>
    <w:p w14:paraId="48D71510">
      <w:pPr>
        <w:pStyle w:val="7"/>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hint="default" w:asciiTheme="minorEastAsia" w:hAnsiTheme="minorEastAsia" w:eastAsiaTheme="minorEastAsia"/>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1.2招标人：</w:t>
      </w:r>
      <w:r>
        <w:rPr>
          <w:rFonts w:hint="eastAsia" w:ascii="仿宋" w:hAnsi="仿宋" w:eastAsia="仿宋" w:cs="仿宋"/>
          <w:color w:val="000000" w:themeColor="text1"/>
          <w:sz w:val="32"/>
          <w:szCs w:val="32"/>
          <w:highlight w:val="none"/>
          <w:lang w:val="en-US" w:eastAsia="zh-CN"/>
          <w14:textFill>
            <w14:solidFill>
              <w14:schemeClr w14:val="tx1"/>
            </w14:solidFill>
          </w14:textFill>
        </w:rPr>
        <w:t>内蒙古卓正煤化工有限公司</w:t>
      </w:r>
    </w:p>
    <w:p w14:paraId="7EC0E44B">
      <w:pPr>
        <w:pStyle w:val="7"/>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1.3建设地点：</w:t>
      </w:r>
      <w:r>
        <w:rPr>
          <w:rFonts w:hint="eastAsia" w:ascii="仿宋" w:hAnsi="仿宋" w:eastAsia="仿宋" w:cs="仿宋"/>
          <w:b w:val="0"/>
          <w:bCs w:val="0"/>
          <w:color w:val="000000" w:themeColor="text1"/>
          <w:kern w:val="0"/>
          <w:sz w:val="32"/>
          <w:szCs w:val="32"/>
          <w:highlight w:val="none"/>
          <w:lang w:val="en-US" w:eastAsia="zh-CN" w:bidi="ar-SA"/>
          <w14:textFill>
            <w14:solidFill>
              <w14:schemeClr w14:val="tx1"/>
            </w14:solidFill>
          </w14:textFill>
        </w:rPr>
        <w:t>鄂</w:t>
      </w:r>
      <w:r>
        <w:rPr>
          <w:rFonts w:hint="eastAsia" w:ascii="仿宋" w:hAnsi="仿宋" w:eastAsia="仿宋" w:cs="仿宋"/>
          <w:color w:val="000000" w:themeColor="text1"/>
          <w:sz w:val="32"/>
          <w:szCs w:val="32"/>
          <w:highlight w:val="none"/>
          <w:lang w:val="en-US" w:eastAsia="zh-CN"/>
          <w14:textFill>
            <w14:solidFill>
              <w14:schemeClr w14:val="tx1"/>
            </w14:solidFill>
          </w14:textFill>
        </w:rPr>
        <w:t>尔多斯市乌审旗苏里格经济开发区纳林河产业园内蒙古卓正煤化工有限公司</w:t>
      </w:r>
    </w:p>
    <w:p w14:paraId="1DB8B3EA">
      <w:pPr>
        <w:pStyle w:val="7"/>
        <w:keepNext w:val="0"/>
        <w:keepLines w:val="0"/>
        <w:pageBreakBefore w:val="0"/>
        <w:widowControl/>
        <w:kinsoku/>
        <w:wordWrap/>
        <w:overflowPunct/>
        <w:topLinePunct w:val="0"/>
        <w:autoSpaceDE/>
        <w:autoSpaceDN/>
        <w:bidi w:val="0"/>
        <w:spacing w:line="560" w:lineRule="exact"/>
        <w:ind w:firstLine="643" w:firstLineChars="200"/>
        <w:contextualSpacing/>
        <w:textAlignment w:val="auto"/>
        <w:rPr>
          <w:rFonts w:asciiTheme="minorEastAsia" w:hAnsiTheme="minorEastAsia"/>
          <w:color w:val="000000" w:themeColor="text1"/>
          <w:sz w:val="32"/>
          <w:szCs w:val="32"/>
          <w:highlight w:val="none"/>
          <w14:textFill>
            <w14:solidFill>
              <w14:schemeClr w14:val="tx1"/>
            </w14:solidFill>
          </w14:textFill>
        </w:rPr>
      </w:pPr>
      <w:r>
        <w:rPr>
          <w:rFonts w:hint="eastAsia" w:ascii="仿宋" w:hAnsi="仿宋" w:eastAsia="仿宋" w:cs="仿宋"/>
          <w:b/>
          <w:bCs/>
          <w:color w:val="000000" w:themeColor="text1"/>
          <w:kern w:val="0"/>
          <w:sz w:val="32"/>
          <w:szCs w:val="32"/>
          <w:highlight w:val="none"/>
          <w:lang w:val="en-US" w:eastAsia="zh-CN" w:bidi="ar-SA"/>
          <w14:textFill>
            <w14:solidFill>
              <w14:schemeClr w14:val="tx1"/>
            </w14:solidFill>
          </w14:textFill>
        </w:rPr>
        <w:t>1.4招标方式：</w:t>
      </w:r>
      <w:r>
        <w:rPr>
          <w:rFonts w:hint="eastAsia" w:ascii="仿宋" w:hAnsi="仿宋" w:eastAsia="仿宋" w:cs="仿宋"/>
          <w:color w:val="000000" w:themeColor="text1"/>
          <w:sz w:val="32"/>
          <w:szCs w:val="32"/>
          <w:highlight w:val="none"/>
          <w:lang w:val="en-US" w:eastAsia="zh-CN"/>
          <w14:textFill>
            <w14:solidFill>
              <w14:schemeClr w14:val="tx1"/>
            </w14:solidFill>
          </w14:textFill>
        </w:rPr>
        <w:t>邀请招标</w:t>
      </w:r>
    </w:p>
    <w:p w14:paraId="5E5BE93F">
      <w:pPr>
        <w:pStyle w:val="7"/>
        <w:keepNext w:val="0"/>
        <w:keepLines w:val="0"/>
        <w:pageBreakBefore w:val="0"/>
        <w:widowControl/>
        <w:numPr>
          <w:ilvl w:val="0"/>
          <w:numId w:val="2"/>
        </w:numPr>
        <w:kinsoku/>
        <w:wordWrap/>
        <w:overflowPunct/>
        <w:topLinePunct w:val="0"/>
        <w:autoSpaceDE/>
        <w:autoSpaceDN/>
        <w:bidi w:val="0"/>
        <w:spacing w:line="560" w:lineRule="exact"/>
        <w:ind w:firstLine="643" w:firstLineChars="200"/>
        <w:contextualSpacing/>
        <w:textAlignment w:val="auto"/>
        <w:rPr>
          <w:rFonts w:hint="eastAsia" w:ascii="仿宋" w:hAnsi="仿宋" w:eastAsia="仿宋" w:cs="仿宋"/>
          <w:b/>
          <w:bCs/>
          <w:color w:val="000000" w:themeColor="text1"/>
          <w:sz w:val="32"/>
          <w:szCs w:val="32"/>
          <w:highlight w:val="none"/>
          <w:lang w:val="en-US" w:eastAsia="zh-CN"/>
          <w14:textFill>
            <w14:solidFill>
              <w14:schemeClr w14:val="tx1"/>
            </w14:solidFill>
          </w14:textFill>
        </w:rPr>
      </w:pPr>
      <w:r>
        <w:rPr>
          <w:rFonts w:hint="eastAsia" w:ascii="仿宋" w:hAnsi="仿宋" w:eastAsia="仿宋" w:cs="仿宋"/>
          <w:b/>
          <w:bCs/>
          <w:color w:val="000000" w:themeColor="text1"/>
          <w:sz w:val="32"/>
          <w:szCs w:val="32"/>
          <w:highlight w:val="none"/>
          <w:lang w:val="en-US" w:eastAsia="zh-CN"/>
          <w14:textFill>
            <w14:solidFill>
              <w14:schemeClr w14:val="tx1"/>
            </w14:solidFill>
          </w14:textFill>
        </w:rPr>
        <w:t>招标内容：</w:t>
      </w:r>
    </w:p>
    <w:tbl>
      <w:tblPr>
        <w:tblStyle w:val="8"/>
        <w:tblpPr w:leftFromText="180" w:rightFromText="180" w:vertAnchor="text" w:horzAnchor="page" w:tblpX="1175" w:tblpY="251"/>
        <w:tblOverlap w:val="never"/>
        <w:tblW w:w="10211" w:type="dxa"/>
        <w:tblInd w:w="0"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232"/>
        <w:gridCol w:w="2569"/>
        <w:gridCol w:w="1308"/>
        <w:gridCol w:w="1034"/>
        <w:gridCol w:w="4068"/>
      </w:tblGrid>
      <w:tr w14:paraId="7F39EE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488" w:hRule="atLeast"/>
        </w:trPr>
        <w:tc>
          <w:tcPr>
            <w:tcW w:w="1232" w:type="dxa"/>
            <w:noWrap w:val="0"/>
            <w:vAlign w:val="center"/>
          </w:tcPr>
          <w:p w14:paraId="742A5A6E">
            <w:pPr>
              <w:spacing w:line="360" w:lineRule="auto"/>
              <w:jc w:val="center"/>
              <w:rPr>
                <w:rFonts w:hint="eastAsia" w:ascii="宋体" w:hAnsi="宋体"/>
                <w:sz w:val="24"/>
              </w:rPr>
            </w:pPr>
            <w:r>
              <w:rPr>
                <w:rFonts w:hint="eastAsia" w:ascii="宋体" w:hAnsi="宋体"/>
                <w:sz w:val="24"/>
              </w:rPr>
              <w:t>序号</w:t>
            </w:r>
          </w:p>
        </w:tc>
        <w:tc>
          <w:tcPr>
            <w:tcW w:w="2569" w:type="dxa"/>
            <w:noWrap w:val="0"/>
            <w:vAlign w:val="center"/>
          </w:tcPr>
          <w:p w14:paraId="545E1DAF">
            <w:pPr>
              <w:spacing w:line="360" w:lineRule="auto"/>
              <w:jc w:val="center"/>
              <w:rPr>
                <w:rFonts w:hint="eastAsia" w:ascii="宋体" w:hAnsi="宋体"/>
                <w:sz w:val="24"/>
              </w:rPr>
            </w:pPr>
            <w:r>
              <w:rPr>
                <w:rFonts w:hint="eastAsia" w:ascii="宋体" w:hAnsi="宋体"/>
                <w:sz w:val="24"/>
              </w:rPr>
              <w:t>位号</w:t>
            </w:r>
          </w:p>
        </w:tc>
        <w:tc>
          <w:tcPr>
            <w:tcW w:w="1308" w:type="dxa"/>
            <w:noWrap w:val="0"/>
            <w:vAlign w:val="center"/>
          </w:tcPr>
          <w:p w14:paraId="40C51E4A">
            <w:pPr>
              <w:spacing w:line="360" w:lineRule="auto"/>
              <w:jc w:val="center"/>
              <w:rPr>
                <w:rFonts w:hint="eastAsia" w:ascii="宋体" w:hAnsi="宋体"/>
                <w:sz w:val="24"/>
              </w:rPr>
            </w:pPr>
            <w:r>
              <w:rPr>
                <w:rFonts w:hint="eastAsia" w:ascii="宋体" w:hAnsi="宋体"/>
                <w:sz w:val="24"/>
              </w:rPr>
              <w:t>名称</w:t>
            </w:r>
          </w:p>
        </w:tc>
        <w:tc>
          <w:tcPr>
            <w:tcW w:w="1034" w:type="dxa"/>
            <w:noWrap w:val="0"/>
            <w:vAlign w:val="center"/>
          </w:tcPr>
          <w:p w14:paraId="2E7F21F5">
            <w:pPr>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数量</w:t>
            </w:r>
          </w:p>
        </w:tc>
        <w:tc>
          <w:tcPr>
            <w:tcW w:w="4068" w:type="dxa"/>
            <w:noWrap w:val="0"/>
            <w:vAlign w:val="center"/>
          </w:tcPr>
          <w:p w14:paraId="29DED98B">
            <w:pPr>
              <w:spacing w:line="360" w:lineRule="auto"/>
              <w:jc w:val="center"/>
              <w:rPr>
                <w:rFonts w:hint="default" w:ascii="宋体" w:hAnsi="宋体"/>
                <w:sz w:val="24"/>
                <w:lang w:val="en-US" w:eastAsia="zh-CN"/>
              </w:rPr>
            </w:pPr>
            <w:r>
              <w:rPr>
                <w:rFonts w:hint="eastAsia" w:ascii="宋体" w:hAnsi="宋体"/>
                <w:sz w:val="24"/>
                <w:lang w:val="en-US" w:eastAsia="zh-CN"/>
              </w:rPr>
              <w:t>备注</w:t>
            </w:r>
          </w:p>
        </w:tc>
      </w:tr>
      <w:tr w14:paraId="22466AA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97" w:hRule="atLeast"/>
        </w:trPr>
        <w:tc>
          <w:tcPr>
            <w:tcW w:w="1232" w:type="dxa"/>
            <w:noWrap w:val="0"/>
            <w:vAlign w:val="center"/>
          </w:tcPr>
          <w:p w14:paraId="37741D1C">
            <w:pPr>
              <w:spacing w:line="360" w:lineRule="auto"/>
              <w:jc w:val="center"/>
              <w:rPr>
                <w:rFonts w:hint="eastAsia" w:ascii="宋体" w:hAnsi="宋体"/>
                <w:sz w:val="24"/>
              </w:rPr>
            </w:pPr>
            <w:r>
              <w:rPr>
                <w:rFonts w:hint="eastAsia" w:ascii="宋体" w:hAnsi="宋体"/>
                <w:sz w:val="24"/>
              </w:rPr>
              <w:t>1</w:t>
            </w:r>
          </w:p>
        </w:tc>
        <w:tc>
          <w:tcPr>
            <w:tcW w:w="2569" w:type="dxa"/>
            <w:noWrap w:val="0"/>
            <w:vAlign w:val="center"/>
          </w:tcPr>
          <w:p w14:paraId="7D0A35A1">
            <w:pPr>
              <w:spacing w:line="360" w:lineRule="auto"/>
              <w:jc w:val="center"/>
              <w:rPr>
                <w:rFonts w:hint="eastAsia" w:ascii="宋体" w:hAnsi="宋体"/>
                <w:sz w:val="24"/>
              </w:rPr>
            </w:pPr>
            <w:r>
              <w:rPr>
                <w:rFonts w:ascii="宋体" w:hAnsi="宋体"/>
                <w:sz w:val="24"/>
              </w:rPr>
              <w:t>1311-E-004A～L</w:t>
            </w:r>
          </w:p>
        </w:tc>
        <w:tc>
          <w:tcPr>
            <w:tcW w:w="1308" w:type="dxa"/>
            <w:noWrap w:val="0"/>
            <w:vAlign w:val="center"/>
          </w:tcPr>
          <w:p w14:paraId="6580A1CB">
            <w:pPr>
              <w:spacing w:line="360" w:lineRule="auto"/>
              <w:jc w:val="center"/>
              <w:rPr>
                <w:rFonts w:hint="eastAsia" w:ascii="宋体" w:hAnsi="宋体"/>
                <w:sz w:val="24"/>
              </w:rPr>
            </w:pPr>
            <w:r>
              <w:rPr>
                <w:rFonts w:hint="default" w:ascii="宋体" w:hAnsi="宋体"/>
                <w:sz w:val="24"/>
              </w:rPr>
              <w:t>膜式壁</w:t>
            </w:r>
            <w:r>
              <w:rPr>
                <w:rFonts w:hint="eastAsia" w:ascii="宋体" w:hAnsi="宋体"/>
                <w:sz w:val="24"/>
              </w:rPr>
              <w:t>冷渣机</w:t>
            </w:r>
          </w:p>
        </w:tc>
        <w:tc>
          <w:tcPr>
            <w:tcW w:w="1034" w:type="dxa"/>
            <w:noWrap w:val="0"/>
            <w:vAlign w:val="center"/>
          </w:tcPr>
          <w:p w14:paraId="5C9E17B5">
            <w:pPr>
              <w:spacing w:line="360" w:lineRule="auto"/>
              <w:jc w:val="center"/>
              <w:rPr>
                <w:rFonts w:hint="default" w:ascii="宋体" w:hAnsi="宋体" w:eastAsiaTheme="minorEastAsia"/>
                <w:sz w:val="24"/>
                <w:lang w:val="en-US" w:eastAsia="zh-CN"/>
              </w:rPr>
            </w:pPr>
            <w:r>
              <w:rPr>
                <w:rFonts w:hint="eastAsia" w:ascii="宋体" w:hAnsi="宋体"/>
                <w:sz w:val="24"/>
                <w:lang w:val="en-US" w:eastAsia="zh-CN"/>
              </w:rPr>
              <w:t>12台</w:t>
            </w:r>
          </w:p>
        </w:tc>
        <w:tc>
          <w:tcPr>
            <w:tcW w:w="4068" w:type="dxa"/>
            <w:noWrap w:val="0"/>
            <w:vAlign w:val="center"/>
          </w:tcPr>
          <w:p w14:paraId="51D5A0ED">
            <w:pPr>
              <w:spacing w:line="360" w:lineRule="auto"/>
              <w:jc w:val="center"/>
              <w:rPr>
                <w:rFonts w:hint="eastAsia" w:ascii="宋体" w:hAnsi="宋体"/>
                <w:sz w:val="24"/>
                <w:lang w:val="en-US" w:eastAsia="zh-CN"/>
              </w:rPr>
            </w:pPr>
            <w:r>
              <w:rPr>
                <w:rFonts w:hint="eastAsia" w:ascii="宋体" w:hAnsi="宋体"/>
                <w:sz w:val="24"/>
              </w:rPr>
              <w:t>本期锅炉采用3×480t/h循环流化床锅炉，每台锅炉配置四台滚筒冷渣机</w:t>
            </w:r>
          </w:p>
        </w:tc>
      </w:tr>
    </w:tbl>
    <w:p w14:paraId="2C25414A">
      <w:pPr>
        <w:pStyle w:val="7"/>
        <w:keepNext w:val="0"/>
        <w:keepLines w:val="0"/>
        <w:pageBreakBefore w:val="0"/>
        <w:widowControl/>
        <w:numPr>
          <w:ilvl w:val="0"/>
          <w:numId w:val="0"/>
        </w:numPr>
        <w:kinsoku/>
        <w:wordWrap/>
        <w:overflowPunct/>
        <w:topLinePunct w:val="0"/>
        <w:autoSpaceDE/>
        <w:autoSpaceDN/>
        <w:bidi w:val="0"/>
        <w:spacing w:line="560" w:lineRule="exact"/>
        <w:ind w:firstLine="480" w:firstLineChars="200"/>
        <w:contextualSpacing/>
        <w:textAlignment w:val="auto"/>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pPr>
      <w:r>
        <w:rPr>
          <w:rFonts w:hint="eastAsia" w:ascii="宋体" w:hAnsi="宋体" w:eastAsia="宋体" w:cs="宋体"/>
          <w:color w:val="auto"/>
          <w:sz w:val="24"/>
          <w:szCs w:val="24"/>
        </w:rPr>
        <w:t>单台锅炉配</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台冷渣器，本工程</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台锅炉，共配</w:t>
      </w: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台冷渣器。供货及设计范围：</w:t>
      </w:r>
      <w:r>
        <w:rPr>
          <w:rFonts w:hint="eastAsia" w:ascii="宋体" w:hAnsi="宋体" w:eastAsia="宋体" w:cs="宋体"/>
          <w:color w:val="auto"/>
          <w:sz w:val="24"/>
          <w:szCs w:val="24"/>
          <w:lang w:val="en-US" w:eastAsia="zh-CN"/>
        </w:rPr>
        <w:t>冷渣机膨胀节前（包括气动关断阀、金属膨胀节）</w:t>
      </w:r>
      <w:r>
        <w:rPr>
          <w:rFonts w:hint="eastAsia" w:ascii="宋体" w:hAnsi="宋体" w:eastAsia="宋体" w:cs="宋体"/>
          <w:color w:val="auto"/>
          <w:sz w:val="24"/>
          <w:szCs w:val="24"/>
        </w:rPr>
        <w:t>至冷渣器出口排渣管</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包括气动关断阀、三通切换阀、三通管段至输渣皮带，冷渣机与输渣皮带交界处由投标方与输渣系统厂家配合设计</w:t>
      </w:r>
      <w:r>
        <w:rPr>
          <w:rFonts w:hint="eastAsia" w:ascii="宋体" w:hAnsi="宋体" w:eastAsia="宋体" w:cs="宋体"/>
          <w:color w:val="auto"/>
          <w:sz w:val="24"/>
          <w:szCs w:val="24"/>
          <w:lang w:eastAsia="zh-CN"/>
        </w:rPr>
        <w:t>）</w:t>
      </w:r>
    </w:p>
    <w:p w14:paraId="2A0ED83C">
      <w:pPr>
        <w:pStyle w:val="7"/>
        <w:keepNext w:val="0"/>
        <w:keepLines w:val="0"/>
        <w:pageBreakBefore w:val="0"/>
        <w:widowControl/>
        <w:numPr>
          <w:ilvl w:val="0"/>
          <w:numId w:val="0"/>
        </w:numPr>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kern w:val="0"/>
          <w:sz w:val="32"/>
          <w:szCs w:val="32"/>
          <w:lang w:val="en-US" w:eastAsia="zh-CN" w:bidi="ar-SA"/>
          <w14:textFill>
            <w14:solidFill>
              <w14:schemeClr w14:val="tx1"/>
            </w14:solidFill>
          </w14:textFill>
        </w:rPr>
        <w:t>3、</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投标人资格要求</w:t>
      </w:r>
    </w:p>
    <w:p w14:paraId="552D61F0">
      <w:pPr>
        <w:keepNext w:val="0"/>
        <w:keepLines w:val="0"/>
        <w:pageBreakBefore w:val="0"/>
        <w:kinsoku/>
        <w:wordWrap/>
        <w:overflowPunct/>
        <w:topLinePunct w:val="0"/>
        <w:autoSpaceDE/>
        <w:autoSpaceDN/>
        <w:bidi w:val="0"/>
        <w:adjustRightInd w:val="0"/>
        <w:snapToGrid w:val="0"/>
        <w:spacing w:line="560" w:lineRule="exact"/>
        <w:ind w:firstLine="640" w:firstLineChars="200"/>
        <w:textAlignment w:val="baseline"/>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投标人应具有圆满履行合同的能力，包含但不限于：</w:t>
      </w:r>
    </w:p>
    <w:p w14:paraId="79846A6E">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pPr>
      <w:r>
        <w:rPr>
          <w:rFonts w:hint="eastAsia" w:ascii="仿宋" w:hAnsi="仿宋" w:eastAsia="仿宋" w:cs="仿宋"/>
          <w:color w:val="000000" w:themeColor="text1"/>
          <w:kern w:val="0"/>
          <w:sz w:val="32"/>
          <w:szCs w:val="32"/>
          <w:highlight w:val="none"/>
          <w:lang w:val="en-US" w:eastAsia="zh-CN" w:bidi="ar-SA"/>
          <w14:textFill>
            <w14:solidFill>
              <w14:schemeClr w14:val="tx1"/>
            </w14:solidFill>
          </w14:textFill>
        </w:rPr>
        <w:t>3.1在中华人民共和国范围内注册并具有独立法人资格（《企业法人营业执照》），同时具有足够资产和能力来有效地履行合同，近三年无违法违规行为，没有处于被责令停业或破产状态，且资产未被重组、接管和冻结。</w:t>
      </w:r>
    </w:p>
    <w:p w14:paraId="59C71730">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3.2具有独立承担民事责任的能力。</w:t>
      </w:r>
    </w:p>
    <w:p w14:paraId="4F21E6C1">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3.3具有良好的商业信誉和健全的财务会计制度，近3年至少2年盈利。</w:t>
      </w:r>
    </w:p>
    <w:p w14:paraId="22B82328">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3.4投标人在专业技术、设备设施、人员组织、业绩经验等方面具有设计、制造、质量控制、经营管理并经国家有关部门认可的资格和能力。</w:t>
      </w:r>
    </w:p>
    <w:p w14:paraId="00143273">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3.5投标人具有完善的质量保证体系及其质量认证证明。</w:t>
      </w:r>
    </w:p>
    <w:p w14:paraId="0333EB0B">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3.6具有设计、生产制造单台锅炉冷渣机额定出力≥12t/h、锅炉冷却装置能力的资质证明，且具有5年内设计、生产制造锅炉冷渣装置2家及以上成功业绩，在安装调试运行中未发现重大设备质量问题。投标人在近年内不曾在任何合同中违约或被逐或因投标人的原因而使任何合同被解除。必须提供能够证明业绩的有效证明文件，包括合同。注：投标人所提供的业绩（包括合同）必须真实，同时配合业主随时进行验证或实地考查。如投标人提供的业绩（包括合同）与事实不符，业主有权取消投标人资格，或把提供虚假业绩的投标人（单位）纳入不诚信供应商名单。</w:t>
      </w:r>
    </w:p>
    <w:p w14:paraId="625ECC14">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3.7如标的物是国家法律、法规、部门规章及规范标准规定应具有有效生产许可证、特种设备生产许可证、制造计量器具许可证、国家强制性产品认证证书（3C认证）的，应提供证书；</w:t>
      </w:r>
    </w:p>
    <w:p w14:paraId="5A7189D4">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3.8企业法定代表人为同一个人的两个及两个以上法人，或母公司、全资子公司及其控股公司，不得在同一标的物招标中同时投标；</w:t>
      </w:r>
    </w:p>
    <w:p w14:paraId="22A4BD94">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3.9本次招标不接受代理商投标，不接受联合体投标；</w:t>
      </w:r>
    </w:p>
    <w:p w14:paraId="3A5E2D41">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3.10具备法律/行政法规规定的其他必要条件；</w:t>
      </w:r>
    </w:p>
    <w:p w14:paraId="2B1791AF">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4、</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资格预审文件编制要求（按如下内容及顺序要求）</w:t>
      </w:r>
    </w:p>
    <w:p w14:paraId="5F1A1B01">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4.1封面</w:t>
      </w:r>
    </w:p>
    <w:p w14:paraId="452EC324">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4.2投标人报名表（格式后附）</w:t>
      </w:r>
    </w:p>
    <w:p w14:paraId="7035B72C">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4.3法人授权书</w:t>
      </w:r>
    </w:p>
    <w:p w14:paraId="5D24535C">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4.4企业营业执照</w:t>
      </w:r>
    </w:p>
    <w:p w14:paraId="0A932632">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4.5提供有效资质证明文件</w:t>
      </w:r>
    </w:p>
    <w:p w14:paraId="0040393C">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4.6近三年已审计的财务报表</w:t>
      </w:r>
    </w:p>
    <w:p w14:paraId="3616F153">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4.7提供具有设计、生产制造单台锅炉冷渣机额定出力≥12t/h、锅炉冷却装置能力的资质证明，且具有5年内设计、生产制造锅炉冷渣装置2家及以上成功业绩证明资料；</w:t>
      </w:r>
    </w:p>
    <w:p w14:paraId="17EFF889">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4.8企业生产许可证、特种设备生产许可证、压力容器制造许可证,包含但不限于（A1.A2.A3.D）、制造计量器具许可证、国家强制性产品认证证书（如涉及）；</w:t>
      </w:r>
    </w:p>
    <w:p w14:paraId="0FEDD37B">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4.9提供企业所获奖项证明（如有）；</w:t>
      </w:r>
    </w:p>
    <w:p w14:paraId="6313D811">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lang w:val="en-US" w:eastAsia="zh-CN"/>
          <w14:textFill>
            <w14:solidFill>
              <w14:schemeClr w14:val="tx1"/>
            </w14:solidFill>
          </w14:textFill>
        </w:rPr>
        <w:t>4.10其它有必要提供给招标人的资料。</w:t>
      </w:r>
    </w:p>
    <w:p w14:paraId="34B1FCA2">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5、</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资格预审文件递交方式、递交时间</w:t>
      </w:r>
    </w:p>
    <w:p w14:paraId="2715A7A2">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符合条件的意向投标人如有意参加投标，可按本公告要求编制资格预审文件，资格预审文件递交方式以下二种任选：</w:t>
      </w:r>
    </w:p>
    <w:p w14:paraId="2AB643B2">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递交方式一：以电子邮件的形式发送，要求为PDF格式，接收邮箱地址：</w:t>
      </w:r>
      <w:r>
        <w:rPr>
          <w:rFonts w:hint="eastAsia" w:ascii="仿宋" w:hAnsi="仿宋" w:eastAsia="仿宋" w:cs="仿宋"/>
          <w:color w:val="000000" w:themeColor="text1"/>
          <w:sz w:val="32"/>
          <w:szCs w:val="32"/>
          <w:highlight w:val="none"/>
          <w:lang w:val="en-US" w:eastAsia="zh-CN"/>
          <w14:textFill>
            <w14:solidFill>
              <w14:schemeClr w14:val="tx1"/>
            </w14:solidFill>
          </w14:textFill>
        </w:rPr>
        <w:t>zzmhgzbbj@163.com，邮件名为***公司锅炉冷渣装置资质预审文件</w:t>
      </w:r>
      <w:r>
        <w:rPr>
          <w:rFonts w:hint="eastAsia" w:ascii="仿宋" w:hAnsi="仿宋" w:eastAsia="仿宋" w:cs="仿宋"/>
          <w:color w:val="000000" w:themeColor="text1"/>
          <w:sz w:val="32"/>
          <w:szCs w:val="32"/>
          <w:highlight w:val="none"/>
          <w14:textFill>
            <w14:solidFill>
              <w14:schemeClr w14:val="tx1"/>
            </w14:solidFill>
          </w14:textFill>
        </w:rPr>
        <w:t>。</w:t>
      </w:r>
    </w:p>
    <w:p w14:paraId="7E6C9193">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递交方式二：现场递交</w:t>
      </w:r>
    </w:p>
    <w:p w14:paraId="4726EEEC">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地址：</w:t>
      </w:r>
      <w:r>
        <w:rPr>
          <w:rFonts w:hint="eastAsia" w:ascii="仿宋" w:hAnsi="仿宋" w:eastAsia="仿宋" w:cs="仿宋"/>
          <w:color w:val="000000" w:themeColor="text1"/>
          <w:sz w:val="32"/>
          <w:szCs w:val="32"/>
          <w:highlight w:val="none"/>
          <w:lang w:val="en-US" w:eastAsia="zh-CN"/>
          <w14:textFill>
            <w14:solidFill>
              <w14:schemeClr w14:val="tx1"/>
            </w14:solidFill>
          </w14:textFill>
        </w:rPr>
        <w:t>鄂尔多斯市乌审旗苏里格经济开发区纳林河产业园内蒙古卓正煤化工有限公司三楼会议室</w:t>
      </w:r>
      <w:r>
        <w:rPr>
          <w:rFonts w:hint="eastAsia" w:ascii="仿宋" w:hAnsi="仿宋" w:eastAsia="仿宋" w:cs="仿宋"/>
          <w:color w:val="000000" w:themeColor="text1"/>
          <w:sz w:val="32"/>
          <w:szCs w:val="32"/>
          <w:highlight w:val="none"/>
          <w14:textFill>
            <w14:solidFill>
              <w14:schemeClr w14:val="tx1"/>
            </w14:solidFill>
          </w14:textFill>
        </w:rPr>
        <w:t>。</w:t>
      </w:r>
    </w:p>
    <w:p w14:paraId="20FA2450">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default" w:ascii="仿宋" w:hAnsi="仿宋" w:eastAsia="仿宋" w:cs="仿宋"/>
          <w:color w:val="000000" w:themeColor="text1"/>
          <w:sz w:val="32"/>
          <w:szCs w:val="32"/>
          <w:highlight w:val="none"/>
          <w:lang w:val="en-US" w:eastAsia="zh-CN"/>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联系人</w:t>
      </w:r>
      <w:r>
        <w:rPr>
          <w:rFonts w:hint="eastAsia" w:ascii="仿宋" w:hAnsi="仿宋" w:eastAsia="仿宋" w:cs="仿宋"/>
          <w:color w:val="000000" w:themeColor="text1"/>
          <w:sz w:val="32"/>
          <w:szCs w:val="32"/>
          <w:highlight w:val="none"/>
          <w:lang w:eastAsia="zh-CN"/>
          <w14:textFill>
            <w14:solidFill>
              <w14:schemeClr w14:val="tx1"/>
            </w14:solidFill>
          </w14:textFill>
        </w:rPr>
        <w:t>：</w:t>
      </w:r>
      <w:r>
        <w:rPr>
          <w:rFonts w:hint="eastAsia" w:ascii="仿宋" w:hAnsi="仿宋" w:eastAsia="仿宋" w:cs="仿宋"/>
          <w:color w:val="auto"/>
          <w:sz w:val="32"/>
          <w:szCs w:val="32"/>
          <w:highlight w:val="none"/>
          <w:lang w:val="en-US" w:eastAsia="zh-CN"/>
        </w:rPr>
        <w:t>周明15247725337</w:t>
      </w:r>
    </w:p>
    <w:p w14:paraId="3FA31D0B">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FF0000"/>
          <w:sz w:val="32"/>
          <w:szCs w:val="32"/>
          <w:highlight w:val="yellow"/>
        </w:rPr>
      </w:pPr>
      <w:r>
        <w:rPr>
          <w:rFonts w:hint="eastAsia" w:ascii="仿宋" w:hAnsi="仿宋" w:eastAsia="仿宋" w:cs="仿宋"/>
          <w:color w:val="000000" w:themeColor="text1"/>
          <w:sz w:val="32"/>
          <w:szCs w:val="32"/>
          <w:highlight w:val="none"/>
          <w14:textFill>
            <w14:solidFill>
              <w14:schemeClr w14:val="tx1"/>
            </w14:solidFill>
          </w14:textFill>
        </w:rPr>
        <w:t>递交截止时间：</w:t>
      </w:r>
      <w:r>
        <w:rPr>
          <w:rFonts w:hint="eastAsia" w:ascii="仿宋" w:hAnsi="仿宋" w:eastAsia="仿宋" w:cs="仿宋"/>
          <w:color w:val="000000" w:themeColor="text1"/>
          <w:sz w:val="32"/>
          <w:szCs w:val="32"/>
          <w:highlight w:val="none"/>
          <w:lang w:val="en-US" w:eastAsia="zh-CN"/>
          <w14:textFill>
            <w14:solidFill>
              <w14:schemeClr w14:val="tx1"/>
            </w14:solidFill>
          </w14:textFill>
        </w:rPr>
        <w:t>2024年8月21日12:00前</w:t>
      </w:r>
    </w:p>
    <w:p w14:paraId="5C6E2020">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6、</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投标资格的确定</w:t>
      </w:r>
    </w:p>
    <w:p w14:paraId="0E137926">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6.1符合本公告所列的资格和条件要求并递交了资格预审文件的投标意向人并不意味着一定获得投标资格。</w:t>
      </w:r>
    </w:p>
    <w:p w14:paraId="6EECFFD0">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6.2招标人专家组将对全部已收到的资格预审资料进行分析，并独立、自主选择、确定正式的邀请投标人名单。</w:t>
      </w:r>
    </w:p>
    <w:p w14:paraId="12D987AC">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6.3招标人选择和确定邀请投标名单的过程和方法将不会进行公示和告知。</w:t>
      </w:r>
    </w:p>
    <w:p w14:paraId="3F05D1EC">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黑体" w:hAnsi="黑体" w:eastAsia="黑体" w:cs="黑体"/>
          <w:b w:val="0"/>
          <w:bCs w:val="0"/>
          <w:color w:val="000000" w:themeColor="text1"/>
          <w:sz w:val="32"/>
          <w:szCs w:val="32"/>
          <w:highlight w:val="none"/>
          <w14:textFill>
            <w14:solidFill>
              <w14:schemeClr w14:val="tx1"/>
            </w14:solidFill>
          </w14:textFill>
        </w:rPr>
      </w:pPr>
      <w:r>
        <w:rPr>
          <w:rFonts w:hint="eastAsia" w:ascii="黑体" w:hAnsi="黑体" w:eastAsia="黑体" w:cs="黑体"/>
          <w:b w:val="0"/>
          <w:bCs w:val="0"/>
          <w:color w:val="000000" w:themeColor="text1"/>
          <w:sz w:val="32"/>
          <w:szCs w:val="32"/>
          <w:highlight w:val="none"/>
          <w14:textFill>
            <w14:solidFill>
              <w14:schemeClr w14:val="tx1"/>
            </w14:solidFill>
          </w14:textFill>
        </w:rPr>
        <w:t>7、</w:t>
      </w:r>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其他</w:t>
      </w:r>
      <w:bookmarkStart w:id="2" w:name="_GoBack"/>
      <w:bookmarkEnd w:id="2"/>
      <w:r>
        <w:rPr>
          <w:rFonts w:hint="eastAsia" w:ascii="黑体" w:hAnsi="黑体" w:eastAsia="黑体" w:cs="黑体"/>
          <w:b w:val="0"/>
          <w:bCs w:val="0"/>
          <w:color w:val="000000" w:themeColor="text1"/>
          <w:sz w:val="32"/>
          <w:szCs w:val="32"/>
          <w:highlight w:val="none"/>
          <w:lang w:val="en-US" w:eastAsia="zh-CN"/>
          <w14:textFill>
            <w14:solidFill>
              <w14:schemeClr w14:val="tx1"/>
            </w14:solidFill>
          </w14:textFill>
        </w:rPr>
        <w:t>说明</w:t>
      </w:r>
    </w:p>
    <w:p w14:paraId="7EE62184">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7.1本阶段不组织现场踏勘，无进一步的资料提供。</w:t>
      </w:r>
    </w:p>
    <w:p w14:paraId="604BFDBC">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7.2本公告的作用仅为遴选邀请投标人，具体技术及经济方面要求以正式的招标文件为准。</w:t>
      </w:r>
    </w:p>
    <w:p w14:paraId="182EA87D">
      <w:pPr>
        <w:pStyle w:val="7"/>
        <w:keepNext w:val="0"/>
        <w:keepLines w:val="0"/>
        <w:pageBreakBefore w:val="0"/>
        <w:widowControl/>
        <w:kinsoku/>
        <w:wordWrap/>
        <w:overflowPunct/>
        <w:topLinePunct w:val="0"/>
        <w:autoSpaceDE/>
        <w:autoSpaceDN/>
        <w:bidi w:val="0"/>
        <w:spacing w:line="560" w:lineRule="exact"/>
        <w:ind w:firstLine="640" w:firstLineChars="200"/>
        <w:contextualSpacing/>
        <w:textAlignment w:val="auto"/>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7.3本次报名暨资格预审为自愿参加，招标人不给予任何补偿，本阶段招标人不提供答疑服务。</w:t>
      </w:r>
    </w:p>
    <w:p w14:paraId="73B7C25B">
      <w:pPr>
        <w:pStyle w:val="7"/>
        <w:keepNext w:val="0"/>
        <w:keepLines w:val="0"/>
        <w:pageBreakBefore w:val="0"/>
        <w:widowControl/>
        <w:kinsoku/>
        <w:wordWrap/>
        <w:overflowPunct/>
        <w:topLinePunct w:val="0"/>
        <w:autoSpaceDE/>
        <w:autoSpaceDN/>
        <w:bidi w:val="0"/>
        <w:spacing w:line="360" w:lineRule="auto"/>
        <w:ind w:firstLine="480" w:firstLineChars="200"/>
        <w:contextualSpacing/>
        <w:textAlignment w:val="auto"/>
        <w:rPr>
          <w:rFonts w:asciiTheme="minorEastAsia" w:hAnsiTheme="minorEastAsia"/>
          <w:color w:val="000000" w:themeColor="text1"/>
          <w:highlight w:val="none"/>
          <w14:textFill>
            <w14:solidFill>
              <w14:schemeClr w14:val="tx1"/>
            </w14:solidFill>
          </w14:textFill>
        </w:rPr>
      </w:pPr>
    </w:p>
    <w:p w14:paraId="53586AA8">
      <w:pPr>
        <w:pStyle w:val="7"/>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06BA0D38">
      <w:pPr>
        <w:pStyle w:val="7"/>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056F887C">
      <w:pPr>
        <w:pStyle w:val="7"/>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51E7233D">
      <w:pPr>
        <w:pStyle w:val="7"/>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4198E25A">
      <w:pPr>
        <w:pStyle w:val="7"/>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757B2E2C">
      <w:pPr>
        <w:pStyle w:val="7"/>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p>
    <w:p w14:paraId="3BCF9BDF">
      <w:pPr>
        <w:pStyle w:val="7"/>
        <w:widowControl/>
        <w:spacing w:before="240" w:line="360" w:lineRule="auto"/>
        <w:contextualSpacing/>
        <w:rPr>
          <w:rFonts w:hint="eastAsia" w:ascii="仿宋" w:hAnsi="仿宋" w:eastAsia="仿宋" w:cs="仿宋"/>
          <w:color w:val="000000" w:themeColor="text1"/>
          <w:sz w:val="32"/>
          <w:szCs w:val="32"/>
          <w:highlight w:val="none"/>
          <w14:textFill>
            <w14:solidFill>
              <w14:schemeClr w14:val="tx1"/>
            </w14:solidFill>
          </w14:textFill>
        </w:rPr>
      </w:pPr>
      <w:r>
        <w:rPr>
          <w:rFonts w:hint="eastAsia" w:ascii="仿宋" w:hAnsi="仿宋" w:eastAsia="仿宋" w:cs="仿宋"/>
          <w:color w:val="000000" w:themeColor="text1"/>
          <w:sz w:val="32"/>
          <w:szCs w:val="32"/>
          <w:highlight w:val="none"/>
          <w14:textFill>
            <w14:solidFill>
              <w14:schemeClr w14:val="tx1"/>
            </w14:solidFill>
          </w14:textFill>
        </w:rPr>
        <w:t>附件:</w:t>
      </w:r>
      <w:r>
        <w:rPr>
          <w:rFonts w:hint="eastAsia" w:ascii="仿宋" w:hAnsi="仿宋" w:eastAsia="仿宋" w:cs="仿宋"/>
          <w:sz w:val="32"/>
          <w:szCs w:val="32"/>
          <w:highlight w:val="none"/>
        </w:rPr>
        <w:fldChar w:fldCharType="begin"/>
      </w:r>
      <w:r>
        <w:rPr>
          <w:rFonts w:hint="eastAsia" w:ascii="仿宋" w:hAnsi="仿宋" w:eastAsia="仿宋" w:cs="仿宋"/>
          <w:sz w:val="32"/>
          <w:szCs w:val="32"/>
          <w:highlight w:val="none"/>
        </w:rPr>
        <w:instrText xml:space="preserve"> HYPERLINK "http://www.huinenggroup.com/uploadfiles/file/20191008/20191008141424302430.docx" \t "http://www.huinenggroup.com/web/html/anoce/201910/_blank" </w:instrText>
      </w:r>
      <w:r>
        <w:rPr>
          <w:rFonts w:hint="eastAsia" w:ascii="仿宋" w:hAnsi="仿宋" w:eastAsia="仿宋" w:cs="仿宋"/>
          <w:sz w:val="32"/>
          <w:szCs w:val="32"/>
          <w:highlight w:val="none"/>
        </w:rPr>
        <w:fldChar w:fldCharType="separate"/>
      </w:r>
      <w:r>
        <w:rPr>
          <w:rFonts w:hint="eastAsia" w:ascii="仿宋" w:hAnsi="仿宋" w:eastAsia="仿宋" w:cs="仿宋"/>
          <w:color w:val="000000" w:themeColor="text1"/>
          <w:sz w:val="32"/>
          <w:szCs w:val="32"/>
          <w:highlight w:val="none"/>
          <w14:textFill>
            <w14:solidFill>
              <w14:schemeClr w14:val="tx1"/>
            </w14:solidFill>
          </w14:textFill>
        </w:rPr>
        <w:t>报名登记表</w:t>
      </w:r>
      <w:r>
        <w:rPr>
          <w:rFonts w:hint="eastAsia" w:ascii="仿宋" w:hAnsi="仿宋" w:eastAsia="仿宋" w:cs="仿宋"/>
          <w:color w:val="000000" w:themeColor="text1"/>
          <w:sz w:val="32"/>
          <w:szCs w:val="32"/>
          <w:highlight w:val="none"/>
          <w14:textFill>
            <w14:solidFill>
              <w14:schemeClr w14:val="tx1"/>
            </w14:solidFill>
          </w14:textFill>
        </w:rPr>
        <w:fldChar w:fldCharType="end"/>
      </w:r>
    </w:p>
    <w:p w14:paraId="7E7608D2">
      <w:pPr>
        <w:keepNext w:val="0"/>
        <w:keepLines w:val="0"/>
        <w:pageBreakBefore w:val="0"/>
        <w:widowControl/>
        <w:kinsoku/>
        <w:wordWrap/>
        <w:overflowPunct/>
        <w:topLinePunct w:val="0"/>
        <w:autoSpaceDE/>
        <w:autoSpaceDN/>
        <w:bidi w:val="0"/>
        <w:adjustRightInd/>
        <w:snapToGrid/>
        <w:spacing w:line="560" w:lineRule="exact"/>
        <w:jc w:val="center"/>
        <w:textAlignment w:val="auto"/>
        <w:rPr>
          <w:rFonts w:hint="eastAsia" w:ascii="宋体" w:hAnsi="宋体" w:eastAsia="宋体" w:cs="宋体"/>
          <w:b/>
          <w:bCs w:val="0"/>
          <w:kern w:val="0"/>
          <w:sz w:val="40"/>
          <w:szCs w:val="40"/>
          <w:highlight w:val="none"/>
        </w:rPr>
      </w:pPr>
      <w:r>
        <w:rPr>
          <w:rFonts w:hint="eastAsia" w:ascii="宋体" w:hAnsi="宋体" w:eastAsia="宋体" w:cs="宋体"/>
          <w:b/>
          <w:bCs w:val="0"/>
          <w:sz w:val="40"/>
          <w:szCs w:val="40"/>
          <w:highlight w:val="none"/>
        </w:rPr>
        <w:t>投标人报名登记表</w:t>
      </w:r>
    </w:p>
    <w:tbl>
      <w:tblPr>
        <w:tblStyle w:val="8"/>
        <w:tblpPr w:leftFromText="180" w:rightFromText="180" w:vertAnchor="text" w:horzAnchor="margin" w:tblpXSpec="center" w:tblpY="188"/>
        <w:tblW w:w="9720" w:type="dxa"/>
        <w:tblInd w:w="0" w:type="dxa"/>
        <w:tblLayout w:type="fixed"/>
        <w:tblCellMar>
          <w:top w:w="0" w:type="dxa"/>
          <w:left w:w="0" w:type="dxa"/>
          <w:bottom w:w="0" w:type="dxa"/>
          <w:right w:w="0" w:type="dxa"/>
        </w:tblCellMar>
      </w:tblPr>
      <w:tblGrid>
        <w:gridCol w:w="1635"/>
        <w:gridCol w:w="3308"/>
        <w:gridCol w:w="97"/>
        <w:gridCol w:w="1440"/>
        <w:gridCol w:w="38"/>
        <w:gridCol w:w="3202"/>
      </w:tblGrid>
      <w:tr w14:paraId="188464AF">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74E0AC15">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供方名称</w:t>
            </w:r>
          </w:p>
        </w:tc>
        <w:tc>
          <w:tcPr>
            <w:tcW w:w="8085" w:type="dxa"/>
            <w:gridSpan w:val="5"/>
            <w:tcBorders>
              <w:top w:val="single" w:color="auto" w:sz="6" w:space="0"/>
              <w:left w:val="single" w:color="auto" w:sz="6" w:space="0"/>
              <w:bottom w:val="single" w:color="auto" w:sz="6" w:space="0"/>
              <w:right w:val="single" w:color="auto" w:sz="4" w:space="0"/>
            </w:tcBorders>
            <w:vAlign w:val="center"/>
          </w:tcPr>
          <w:p w14:paraId="724038D3">
            <w:pPr>
              <w:widowControl/>
              <w:rPr>
                <w:rFonts w:hint="eastAsia" w:ascii="仿宋" w:hAnsi="仿宋" w:eastAsia="仿宋" w:cs="仿宋"/>
                <w:kern w:val="0"/>
                <w:sz w:val="24"/>
                <w:szCs w:val="24"/>
                <w:highlight w:val="none"/>
              </w:rPr>
            </w:pPr>
          </w:p>
        </w:tc>
      </w:tr>
      <w:tr w14:paraId="461B214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64EC1F7B">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组织机构代码</w:t>
            </w:r>
          </w:p>
        </w:tc>
        <w:tc>
          <w:tcPr>
            <w:tcW w:w="3308" w:type="dxa"/>
            <w:tcBorders>
              <w:top w:val="single" w:color="auto" w:sz="6" w:space="0"/>
              <w:left w:val="single" w:color="auto" w:sz="6" w:space="0"/>
              <w:bottom w:val="single" w:color="auto" w:sz="6" w:space="0"/>
              <w:right w:val="single" w:color="auto" w:sz="6" w:space="0"/>
            </w:tcBorders>
            <w:vAlign w:val="center"/>
          </w:tcPr>
          <w:p w14:paraId="501C36FF">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4" w:space="0"/>
            </w:tcBorders>
            <w:vAlign w:val="center"/>
          </w:tcPr>
          <w:p w14:paraId="4EDA4D4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营业执照注册号</w:t>
            </w:r>
          </w:p>
        </w:tc>
        <w:tc>
          <w:tcPr>
            <w:tcW w:w="3202" w:type="dxa"/>
            <w:tcBorders>
              <w:top w:val="single" w:color="auto" w:sz="6" w:space="0"/>
              <w:left w:val="single" w:color="auto" w:sz="4" w:space="0"/>
              <w:bottom w:val="single" w:color="auto" w:sz="6" w:space="0"/>
              <w:right w:val="single" w:color="auto" w:sz="4" w:space="0"/>
            </w:tcBorders>
            <w:vAlign w:val="center"/>
          </w:tcPr>
          <w:p w14:paraId="2359668D">
            <w:pPr>
              <w:widowControl/>
              <w:rPr>
                <w:rFonts w:hint="eastAsia" w:ascii="仿宋" w:hAnsi="仿宋" w:eastAsia="仿宋" w:cs="仿宋"/>
                <w:kern w:val="0"/>
                <w:sz w:val="24"/>
                <w:szCs w:val="24"/>
                <w:highlight w:val="none"/>
              </w:rPr>
            </w:pPr>
          </w:p>
        </w:tc>
      </w:tr>
      <w:tr w14:paraId="3E0B6E4D">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3F541D08">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税务登记证编号</w:t>
            </w:r>
          </w:p>
        </w:tc>
        <w:tc>
          <w:tcPr>
            <w:tcW w:w="3308" w:type="dxa"/>
            <w:tcBorders>
              <w:top w:val="single" w:color="auto" w:sz="6" w:space="0"/>
              <w:left w:val="single" w:color="auto" w:sz="6" w:space="0"/>
              <w:bottom w:val="single" w:color="auto" w:sz="6" w:space="0"/>
              <w:right w:val="single" w:color="auto" w:sz="6" w:space="0"/>
            </w:tcBorders>
            <w:vAlign w:val="center"/>
          </w:tcPr>
          <w:p w14:paraId="02C290D9">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20831C7E">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企业法人</w:t>
            </w:r>
          </w:p>
        </w:tc>
        <w:tc>
          <w:tcPr>
            <w:tcW w:w="3202" w:type="dxa"/>
            <w:tcBorders>
              <w:top w:val="single" w:color="auto" w:sz="6" w:space="0"/>
              <w:left w:val="single" w:color="auto" w:sz="6" w:space="0"/>
              <w:bottom w:val="single" w:color="auto" w:sz="6" w:space="0"/>
              <w:right w:val="single" w:color="auto" w:sz="6" w:space="0"/>
            </w:tcBorders>
            <w:vAlign w:val="center"/>
          </w:tcPr>
          <w:p w14:paraId="33D9B2D7">
            <w:pPr>
              <w:widowControl/>
              <w:rPr>
                <w:rFonts w:hint="eastAsia" w:ascii="仿宋" w:hAnsi="仿宋" w:eastAsia="仿宋" w:cs="仿宋"/>
                <w:kern w:val="0"/>
                <w:sz w:val="24"/>
                <w:szCs w:val="24"/>
                <w:highlight w:val="none"/>
              </w:rPr>
            </w:pPr>
          </w:p>
        </w:tc>
      </w:tr>
      <w:tr w14:paraId="442AB877">
        <w:tblPrEx>
          <w:tblCellMar>
            <w:top w:w="0" w:type="dxa"/>
            <w:left w:w="0" w:type="dxa"/>
            <w:bottom w:w="0" w:type="dxa"/>
            <w:right w:w="0" w:type="dxa"/>
          </w:tblCellMar>
        </w:tblPrEx>
        <w:trPr>
          <w:trHeight w:val="318" w:hRule="atLeast"/>
        </w:trPr>
        <w:tc>
          <w:tcPr>
            <w:tcW w:w="1635" w:type="dxa"/>
            <w:tcBorders>
              <w:top w:val="single" w:color="auto" w:sz="6" w:space="0"/>
              <w:left w:val="single" w:color="auto" w:sz="6" w:space="0"/>
              <w:bottom w:val="single" w:color="auto" w:sz="6" w:space="0"/>
              <w:right w:val="single" w:color="auto" w:sz="6" w:space="0"/>
            </w:tcBorders>
            <w:vAlign w:val="center"/>
          </w:tcPr>
          <w:p w14:paraId="4F9E5589">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注册日期</w:t>
            </w:r>
          </w:p>
        </w:tc>
        <w:tc>
          <w:tcPr>
            <w:tcW w:w="3308" w:type="dxa"/>
            <w:tcBorders>
              <w:top w:val="single" w:color="auto" w:sz="6" w:space="0"/>
              <w:left w:val="single" w:color="auto" w:sz="6" w:space="0"/>
              <w:bottom w:val="single" w:color="auto" w:sz="6" w:space="0"/>
              <w:right w:val="single" w:color="auto" w:sz="6" w:space="0"/>
            </w:tcBorders>
            <w:vAlign w:val="center"/>
          </w:tcPr>
          <w:p w14:paraId="40B07ADF">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5E630E44">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营业执照有效期</w:t>
            </w:r>
          </w:p>
        </w:tc>
        <w:tc>
          <w:tcPr>
            <w:tcW w:w="3202" w:type="dxa"/>
            <w:tcBorders>
              <w:top w:val="single" w:color="auto" w:sz="6" w:space="0"/>
              <w:left w:val="single" w:color="auto" w:sz="6" w:space="0"/>
              <w:bottom w:val="single" w:color="auto" w:sz="6" w:space="0"/>
              <w:right w:val="single" w:color="auto" w:sz="6" w:space="0"/>
            </w:tcBorders>
            <w:vAlign w:val="center"/>
          </w:tcPr>
          <w:p w14:paraId="6FEBD2C4">
            <w:pPr>
              <w:widowControl/>
              <w:rPr>
                <w:rFonts w:hint="eastAsia" w:ascii="仿宋" w:hAnsi="仿宋" w:eastAsia="仿宋" w:cs="仿宋"/>
                <w:kern w:val="0"/>
                <w:sz w:val="24"/>
                <w:szCs w:val="24"/>
                <w:highlight w:val="none"/>
              </w:rPr>
            </w:pPr>
          </w:p>
        </w:tc>
      </w:tr>
      <w:tr w14:paraId="51EA7EAC">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6" w:space="0"/>
            </w:tcBorders>
            <w:vAlign w:val="center"/>
          </w:tcPr>
          <w:p w14:paraId="5DD0D2BB">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注册资金</w:t>
            </w:r>
          </w:p>
        </w:tc>
        <w:tc>
          <w:tcPr>
            <w:tcW w:w="3308" w:type="dxa"/>
            <w:tcBorders>
              <w:top w:val="single" w:color="auto" w:sz="6" w:space="0"/>
              <w:left w:val="single" w:color="auto" w:sz="6" w:space="0"/>
              <w:bottom w:val="single" w:color="auto" w:sz="6" w:space="0"/>
              <w:right w:val="single" w:color="auto" w:sz="6" w:space="0"/>
            </w:tcBorders>
            <w:vAlign w:val="center"/>
          </w:tcPr>
          <w:p w14:paraId="0F8C8904">
            <w:pPr>
              <w:widowControl/>
              <w:rPr>
                <w:rFonts w:hint="eastAsia" w:ascii="仿宋" w:hAnsi="仿宋" w:eastAsia="仿宋" w:cs="仿宋"/>
                <w:kern w:val="0"/>
                <w:sz w:val="24"/>
                <w:szCs w:val="24"/>
                <w:highlight w:val="none"/>
              </w:rPr>
            </w:pPr>
          </w:p>
        </w:tc>
        <w:tc>
          <w:tcPr>
            <w:tcW w:w="1575" w:type="dxa"/>
            <w:gridSpan w:val="3"/>
            <w:tcBorders>
              <w:top w:val="single" w:color="auto" w:sz="6" w:space="0"/>
              <w:left w:val="single" w:color="auto" w:sz="6" w:space="0"/>
              <w:bottom w:val="single" w:color="auto" w:sz="6" w:space="0"/>
              <w:right w:val="single" w:color="auto" w:sz="6" w:space="0"/>
            </w:tcBorders>
            <w:vAlign w:val="center"/>
          </w:tcPr>
          <w:p w14:paraId="3AA96240">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企业注册地</w:t>
            </w:r>
          </w:p>
        </w:tc>
        <w:tc>
          <w:tcPr>
            <w:tcW w:w="3202" w:type="dxa"/>
            <w:tcBorders>
              <w:top w:val="single" w:color="auto" w:sz="6" w:space="0"/>
              <w:left w:val="single" w:color="auto" w:sz="6" w:space="0"/>
              <w:bottom w:val="single" w:color="auto" w:sz="6" w:space="0"/>
              <w:right w:val="single" w:color="auto" w:sz="6" w:space="0"/>
            </w:tcBorders>
            <w:vAlign w:val="center"/>
          </w:tcPr>
          <w:p w14:paraId="4BC572DF">
            <w:pPr>
              <w:widowControl/>
              <w:rPr>
                <w:rFonts w:hint="eastAsia" w:ascii="仿宋" w:hAnsi="仿宋" w:eastAsia="仿宋" w:cs="仿宋"/>
                <w:kern w:val="0"/>
                <w:sz w:val="24"/>
                <w:szCs w:val="24"/>
                <w:highlight w:val="none"/>
              </w:rPr>
            </w:pPr>
          </w:p>
        </w:tc>
      </w:tr>
      <w:tr w14:paraId="4DB2BA07">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7D62D014">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注册级别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02C7C0EA">
            <w:pPr>
              <w:widowControl/>
              <w:rPr>
                <w:rFonts w:hint="eastAsia" w:ascii="仿宋" w:hAnsi="仿宋" w:eastAsia="仿宋" w:cs="仿宋"/>
                <w:kern w:val="0"/>
                <w:sz w:val="24"/>
                <w:szCs w:val="24"/>
                <w:highlight w:val="none"/>
              </w:rPr>
            </w:pPr>
            <w:r>
              <w:rPr>
                <w:rFonts w:hint="eastAsia" w:ascii="仿宋" w:hAnsi="仿宋" w:eastAsia="仿宋" w:cs="仿宋"/>
                <w:kern w:val="0"/>
                <w:sz w:val="24"/>
                <w:szCs w:val="24"/>
                <w:highlight w:val="none"/>
              </w:rPr>
              <w:t>□国家级□省、直辖市、自治区级□地市级□县区级</w:t>
            </w:r>
          </w:p>
        </w:tc>
      </w:tr>
      <w:tr w14:paraId="1D8155B8">
        <w:tblPrEx>
          <w:tblCellMar>
            <w:top w:w="0" w:type="dxa"/>
            <w:left w:w="0" w:type="dxa"/>
            <w:bottom w:w="0" w:type="dxa"/>
            <w:right w:w="0" w:type="dxa"/>
          </w:tblCellMar>
        </w:tblPrEx>
        <w:trPr>
          <w:trHeight w:val="340" w:hRule="atLeast"/>
        </w:trPr>
        <w:tc>
          <w:tcPr>
            <w:tcW w:w="1635" w:type="dxa"/>
            <w:tcBorders>
              <w:top w:val="single" w:color="auto" w:sz="6" w:space="0"/>
              <w:left w:val="single" w:color="auto" w:sz="6" w:space="0"/>
              <w:bottom w:val="single" w:color="auto" w:sz="6" w:space="0"/>
              <w:right w:val="single" w:color="auto" w:sz="4" w:space="0"/>
            </w:tcBorders>
            <w:vAlign w:val="center"/>
          </w:tcPr>
          <w:p w14:paraId="6ED78EF6">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企业类别</w:t>
            </w:r>
          </w:p>
        </w:tc>
        <w:tc>
          <w:tcPr>
            <w:tcW w:w="8085" w:type="dxa"/>
            <w:gridSpan w:val="5"/>
            <w:tcBorders>
              <w:top w:val="single" w:color="auto" w:sz="6" w:space="0"/>
              <w:left w:val="single" w:color="auto" w:sz="4" w:space="0"/>
              <w:bottom w:val="single" w:color="auto" w:sz="6" w:space="0"/>
              <w:right w:val="single" w:color="auto" w:sz="6" w:space="0"/>
            </w:tcBorders>
            <w:vAlign w:val="center"/>
          </w:tcPr>
          <w:p w14:paraId="695CAEAF">
            <w:pPr>
              <w:widowControl/>
              <w:jc w:val="left"/>
              <w:rPr>
                <w:rFonts w:hint="eastAsia" w:ascii="仿宋" w:hAnsi="仿宋" w:eastAsia="仿宋" w:cs="仿宋"/>
                <w:kern w:val="0"/>
                <w:sz w:val="24"/>
                <w:szCs w:val="24"/>
                <w:highlight w:val="none"/>
                <w:u w:val="single"/>
              </w:rPr>
            </w:pPr>
            <w:r>
              <w:rPr>
                <w:rFonts w:hint="eastAsia" w:ascii="仿宋" w:hAnsi="仿宋" w:eastAsia="仿宋" w:cs="仿宋"/>
                <w:kern w:val="0"/>
                <w:sz w:val="24"/>
                <w:szCs w:val="24"/>
                <w:highlight w:val="none"/>
              </w:rPr>
              <w:t>□国有□集体□私营□个体□合资□其它</w:t>
            </w:r>
          </w:p>
        </w:tc>
      </w:tr>
      <w:tr w14:paraId="767B6606">
        <w:tblPrEx>
          <w:tblCellMar>
            <w:top w:w="0" w:type="dxa"/>
            <w:left w:w="0" w:type="dxa"/>
            <w:bottom w:w="0" w:type="dxa"/>
            <w:right w:w="0" w:type="dxa"/>
          </w:tblCellMar>
        </w:tblPrEx>
        <w:trPr>
          <w:trHeight w:val="363" w:hRule="atLeast"/>
        </w:trPr>
        <w:tc>
          <w:tcPr>
            <w:tcW w:w="1635" w:type="dxa"/>
            <w:tcBorders>
              <w:top w:val="single" w:color="auto" w:sz="6" w:space="0"/>
              <w:left w:val="single" w:color="auto" w:sz="6" w:space="0"/>
              <w:bottom w:val="single" w:color="auto" w:sz="6" w:space="0"/>
              <w:right w:val="single" w:color="auto" w:sz="6" w:space="0"/>
            </w:tcBorders>
            <w:vAlign w:val="center"/>
          </w:tcPr>
          <w:p w14:paraId="4444DCA4">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联系地址</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0BC15B70">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7FA9C873">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邮政编码</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58A3C879">
            <w:pPr>
              <w:widowControl/>
              <w:rPr>
                <w:rFonts w:hint="eastAsia" w:ascii="仿宋" w:hAnsi="仿宋" w:eastAsia="仿宋" w:cs="仿宋"/>
                <w:kern w:val="0"/>
                <w:sz w:val="24"/>
                <w:szCs w:val="24"/>
                <w:highlight w:val="none"/>
              </w:rPr>
            </w:pPr>
          </w:p>
        </w:tc>
      </w:tr>
      <w:tr w14:paraId="3BF72C58">
        <w:tblPrEx>
          <w:tblCellMar>
            <w:top w:w="0" w:type="dxa"/>
            <w:left w:w="0" w:type="dxa"/>
            <w:bottom w:w="0" w:type="dxa"/>
            <w:right w:w="0" w:type="dxa"/>
          </w:tblCellMar>
        </w:tblPrEx>
        <w:trPr>
          <w:trHeight w:val="298" w:hRule="atLeast"/>
        </w:trPr>
        <w:tc>
          <w:tcPr>
            <w:tcW w:w="1635" w:type="dxa"/>
            <w:tcBorders>
              <w:top w:val="single" w:color="auto" w:sz="6" w:space="0"/>
              <w:left w:val="single" w:color="auto" w:sz="6" w:space="0"/>
              <w:bottom w:val="single" w:color="auto" w:sz="6" w:space="0"/>
              <w:right w:val="single" w:color="auto" w:sz="6" w:space="0"/>
            </w:tcBorders>
            <w:vAlign w:val="center"/>
          </w:tcPr>
          <w:p w14:paraId="46CB7C49">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联系人</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33BE0976">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51A7E465">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联系电话</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6ED9F051">
            <w:pPr>
              <w:widowControl/>
              <w:rPr>
                <w:rFonts w:hint="eastAsia" w:ascii="仿宋" w:hAnsi="仿宋" w:eastAsia="仿宋" w:cs="仿宋"/>
                <w:kern w:val="0"/>
                <w:sz w:val="24"/>
                <w:szCs w:val="24"/>
                <w:highlight w:val="none"/>
              </w:rPr>
            </w:pPr>
          </w:p>
        </w:tc>
      </w:tr>
      <w:tr w14:paraId="653430C0">
        <w:tblPrEx>
          <w:tblCellMar>
            <w:top w:w="0" w:type="dxa"/>
            <w:left w:w="0" w:type="dxa"/>
            <w:bottom w:w="0" w:type="dxa"/>
            <w:right w:w="0" w:type="dxa"/>
          </w:tblCellMar>
        </w:tblPrEx>
        <w:trPr>
          <w:trHeight w:val="274" w:hRule="atLeast"/>
        </w:trPr>
        <w:tc>
          <w:tcPr>
            <w:tcW w:w="1635" w:type="dxa"/>
            <w:tcBorders>
              <w:top w:val="single" w:color="auto" w:sz="6" w:space="0"/>
              <w:left w:val="single" w:color="auto" w:sz="6" w:space="0"/>
              <w:bottom w:val="single" w:color="auto" w:sz="6" w:space="0"/>
              <w:right w:val="single" w:color="auto" w:sz="6" w:space="0"/>
            </w:tcBorders>
            <w:vAlign w:val="center"/>
          </w:tcPr>
          <w:p w14:paraId="1369404B">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企业网站</w:t>
            </w:r>
          </w:p>
        </w:tc>
        <w:tc>
          <w:tcPr>
            <w:tcW w:w="3405" w:type="dxa"/>
            <w:gridSpan w:val="2"/>
            <w:tcBorders>
              <w:top w:val="single" w:color="auto" w:sz="6" w:space="0"/>
              <w:left w:val="single" w:color="auto" w:sz="6" w:space="0"/>
              <w:bottom w:val="single" w:color="auto" w:sz="6" w:space="0"/>
              <w:right w:val="single" w:color="auto" w:sz="4" w:space="0"/>
            </w:tcBorders>
            <w:vAlign w:val="center"/>
          </w:tcPr>
          <w:p w14:paraId="34A626BA">
            <w:pPr>
              <w:widowControl/>
              <w:rPr>
                <w:rFonts w:hint="eastAsia" w:ascii="仿宋" w:hAnsi="仿宋" w:eastAsia="仿宋" w:cs="仿宋"/>
                <w:kern w:val="0"/>
                <w:sz w:val="24"/>
                <w:szCs w:val="24"/>
                <w:highlight w:val="none"/>
              </w:rPr>
            </w:pPr>
          </w:p>
        </w:tc>
        <w:tc>
          <w:tcPr>
            <w:tcW w:w="1440" w:type="dxa"/>
            <w:tcBorders>
              <w:top w:val="single" w:color="auto" w:sz="6" w:space="0"/>
              <w:left w:val="single" w:color="auto" w:sz="4" w:space="0"/>
              <w:bottom w:val="single" w:color="auto" w:sz="6" w:space="0"/>
              <w:right w:val="single" w:color="auto" w:sz="4" w:space="0"/>
            </w:tcBorders>
            <w:vAlign w:val="center"/>
          </w:tcPr>
          <w:p w14:paraId="2D7C304C">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E-mail</w:t>
            </w:r>
          </w:p>
        </w:tc>
        <w:tc>
          <w:tcPr>
            <w:tcW w:w="3240" w:type="dxa"/>
            <w:gridSpan w:val="2"/>
            <w:tcBorders>
              <w:top w:val="single" w:color="auto" w:sz="6" w:space="0"/>
              <w:left w:val="single" w:color="auto" w:sz="4" w:space="0"/>
              <w:bottom w:val="single" w:color="auto" w:sz="6" w:space="0"/>
              <w:right w:val="single" w:color="auto" w:sz="6" w:space="0"/>
            </w:tcBorders>
            <w:vAlign w:val="center"/>
          </w:tcPr>
          <w:p w14:paraId="78F4155A">
            <w:pPr>
              <w:widowControl/>
              <w:rPr>
                <w:rFonts w:hint="eastAsia" w:ascii="仿宋" w:hAnsi="仿宋" w:eastAsia="仿宋" w:cs="仿宋"/>
                <w:kern w:val="0"/>
                <w:sz w:val="24"/>
                <w:szCs w:val="24"/>
                <w:highlight w:val="none"/>
              </w:rPr>
            </w:pPr>
          </w:p>
        </w:tc>
      </w:tr>
      <w:tr w14:paraId="5EBB223B">
        <w:tblPrEx>
          <w:tblCellMar>
            <w:top w:w="0" w:type="dxa"/>
            <w:left w:w="0" w:type="dxa"/>
            <w:bottom w:w="0" w:type="dxa"/>
            <w:right w:w="0" w:type="dxa"/>
          </w:tblCellMar>
        </w:tblPrEx>
        <w:trPr>
          <w:trHeight w:val="420" w:hRule="atLeast"/>
        </w:trPr>
        <w:tc>
          <w:tcPr>
            <w:tcW w:w="1635" w:type="dxa"/>
            <w:tcBorders>
              <w:top w:val="single" w:color="auto" w:sz="6" w:space="0"/>
              <w:left w:val="single" w:color="auto" w:sz="6" w:space="0"/>
              <w:bottom w:val="single" w:color="auto" w:sz="6" w:space="0"/>
              <w:right w:val="single" w:color="auto" w:sz="6" w:space="0"/>
            </w:tcBorders>
            <w:vAlign w:val="center"/>
          </w:tcPr>
          <w:p w14:paraId="1938EA61">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企业资质</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04543C2E">
            <w:pPr>
              <w:widowControl/>
              <w:rPr>
                <w:rFonts w:hint="eastAsia" w:ascii="仿宋" w:hAnsi="仿宋" w:eastAsia="仿宋" w:cs="仿宋"/>
                <w:kern w:val="0"/>
                <w:sz w:val="24"/>
                <w:szCs w:val="24"/>
                <w:highlight w:val="none"/>
              </w:rPr>
            </w:pPr>
          </w:p>
        </w:tc>
      </w:tr>
      <w:tr w14:paraId="1ED25DD8">
        <w:tblPrEx>
          <w:tblCellMar>
            <w:top w:w="0" w:type="dxa"/>
            <w:left w:w="0" w:type="dxa"/>
            <w:bottom w:w="0" w:type="dxa"/>
            <w:right w:w="0" w:type="dxa"/>
          </w:tblCellMar>
        </w:tblPrEx>
        <w:trPr>
          <w:trHeight w:val="831" w:hRule="atLeast"/>
        </w:trPr>
        <w:tc>
          <w:tcPr>
            <w:tcW w:w="1635" w:type="dxa"/>
            <w:tcBorders>
              <w:top w:val="single" w:color="auto" w:sz="6" w:space="0"/>
              <w:left w:val="single" w:color="auto" w:sz="6" w:space="0"/>
              <w:bottom w:val="single" w:color="auto" w:sz="6" w:space="0"/>
              <w:right w:val="single" w:color="auto" w:sz="6" w:space="0"/>
            </w:tcBorders>
            <w:vAlign w:val="center"/>
          </w:tcPr>
          <w:p w14:paraId="3C4DB884">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认证情况及</w:t>
            </w:r>
          </w:p>
          <w:p w14:paraId="57DDD893">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认证机构</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01329827">
            <w:pPr>
              <w:widowControl/>
              <w:rPr>
                <w:rFonts w:hint="eastAsia" w:ascii="仿宋" w:hAnsi="仿宋" w:eastAsia="仿宋" w:cs="仿宋"/>
                <w:kern w:val="0"/>
                <w:sz w:val="24"/>
                <w:szCs w:val="24"/>
                <w:highlight w:val="none"/>
              </w:rPr>
            </w:pPr>
          </w:p>
        </w:tc>
      </w:tr>
      <w:tr w14:paraId="7694052C">
        <w:tblPrEx>
          <w:tblCellMar>
            <w:top w:w="0" w:type="dxa"/>
            <w:left w:w="0" w:type="dxa"/>
            <w:bottom w:w="0" w:type="dxa"/>
            <w:right w:w="0" w:type="dxa"/>
          </w:tblCellMar>
        </w:tblPrEx>
        <w:trPr>
          <w:trHeight w:val="1456" w:hRule="atLeast"/>
        </w:trPr>
        <w:tc>
          <w:tcPr>
            <w:tcW w:w="1635" w:type="dxa"/>
            <w:tcBorders>
              <w:top w:val="single" w:color="auto" w:sz="6" w:space="0"/>
              <w:left w:val="single" w:color="auto" w:sz="6" w:space="0"/>
              <w:bottom w:val="single" w:color="auto" w:sz="6" w:space="0"/>
              <w:right w:val="single" w:color="auto" w:sz="6" w:space="0"/>
            </w:tcBorders>
            <w:vAlign w:val="center"/>
          </w:tcPr>
          <w:p w14:paraId="2B1B25E1">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主营项目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483F29A0">
            <w:pPr>
              <w:widowControl/>
              <w:rPr>
                <w:rFonts w:hint="eastAsia" w:ascii="仿宋" w:hAnsi="仿宋" w:eastAsia="仿宋" w:cs="仿宋"/>
                <w:kern w:val="0"/>
                <w:sz w:val="24"/>
                <w:szCs w:val="24"/>
                <w:highlight w:val="none"/>
              </w:rPr>
            </w:pPr>
          </w:p>
          <w:p w14:paraId="1BFEB9B9">
            <w:pPr>
              <w:widowControl/>
              <w:rPr>
                <w:rFonts w:hint="eastAsia" w:ascii="仿宋" w:hAnsi="仿宋" w:eastAsia="仿宋" w:cs="仿宋"/>
                <w:kern w:val="0"/>
                <w:sz w:val="24"/>
                <w:szCs w:val="24"/>
                <w:highlight w:val="none"/>
              </w:rPr>
            </w:pPr>
          </w:p>
          <w:p w14:paraId="13B317F1">
            <w:pPr>
              <w:widowControl/>
              <w:rPr>
                <w:rFonts w:hint="eastAsia" w:ascii="仿宋" w:hAnsi="仿宋" w:eastAsia="仿宋" w:cs="仿宋"/>
                <w:kern w:val="0"/>
                <w:sz w:val="24"/>
                <w:szCs w:val="24"/>
                <w:highlight w:val="none"/>
              </w:rPr>
            </w:pPr>
          </w:p>
        </w:tc>
      </w:tr>
      <w:tr w14:paraId="40D501FD">
        <w:tblPrEx>
          <w:tblCellMar>
            <w:top w:w="0" w:type="dxa"/>
            <w:left w:w="0" w:type="dxa"/>
            <w:bottom w:w="0" w:type="dxa"/>
            <w:right w:w="0" w:type="dxa"/>
          </w:tblCellMar>
        </w:tblPrEx>
        <w:trPr>
          <w:trHeight w:val="758" w:hRule="atLeast"/>
        </w:trPr>
        <w:tc>
          <w:tcPr>
            <w:tcW w:w="1635" w:type="dxa"/>
            <w:tcBorders>
              <w:top w:val="single" w:color="auto" w:sz="6" w:space="0"/>
              <w:left w:val="single" w:color="auto" w:sz="6" w:space="0"/>
              <w:bottom w:val="single" w:color="auto" w:sz="6" w:space="0"/>
              <w:right w:val="single" w:color="auto" w:sz="6" w:space="0"/>
            </w:tcBorders>
            <w:vAlign w:val="center"/>
          </w:tcPr>
          <w:p w14:paraId="27B13A72">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兼营项目</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0A72E4C6">
            <w:pPr>
              <w:widowControl/>
              <w:rPr>
                <w:rFonts w:hint="eastAsia" w:ascii="仿宋" w:hAnsi="仿宋" w:eastAsia="仿宋" w:cs="仿宋"/>
                <w:kern w:val="0"/>
                <w:sz w:val="24"/>
                <w:szCs w:val="24"/>
                <w:highlight w:val="none"/>
              </w:rPr>
            </w:pPr>
          </w:p>
          <w:p w14:paraId="70EFC012">
            <w:pPr>
              <w:widowControl/>
              <w:rPr>
                <w:rFonts w:hint="eastAsia" w:ascii="仿宋" w:hAnsi="仿宋" w:eastAsia="仿宋" w:cs="仿宋"/>
                <w:kern w:val="0"/>
                <w:sz w:val="24"/>
                <w:szCs w:val="24"/>
                <w:highlight w:val="none"/>
              </w:rPr>
            </w:pPr>
          </w:p>
          <w:p w14:paraId="203A817A">
            <w:pPr>
              <w:widowControl/>
              <w:rPr>
                <w:rFonts w:hint="eastAsia" w:ascii="仿宋" w:hAnsi="仿宋" w:eastAsia="仿宋" w:cs="仿宋"/>
                <w:kern w:val="0"/>
                <w:sz w:val="24"/>
                <w:szCs w:val="24"/>
                <w:highlight w:val="none"/>
              </w:rPr>
            </w:pPr>
          </w:p>
        </w:tc>
      </w:tr>
      <w:tr w14:paraId="28B961EC">
        <w:tblPrEx>
          <w:tblCellMar>
            <w:top w:w="0" w:type="dxa"/>
            <w:left w:w="0" w:type="dxa"/>
            <w:bottom w:w="0" w:type="dxa"/>
            <w:right w:w="0" w:type="dxa"/>
          </w:tblCellMar>
        </w:tblPrEx>
        <w:trPr>
          <w:trHeight w:val="1714" w:hRule="atLeast"/>
        </w:trPr>
        <w:tc>
          <w:tcPr>
            <w:tcW w:w="1635" w:type="dxa"/>
            <w:tcBorders>
              <w:top w:val="single" w:color="auto" w:sz="6" w:space="0"/>
              <w:left w:val="single" w:color="auto" w:sz="6" w:space="0"/>
              <w:bottom w:val="single" w:color="auto" w:sz="6" w:space="0"/>
              <w:right w:val="single" w:color="auto" w:sz="6" w:space="0"/>
            </w:tcBorders>
            <w:vAlign w:val="center"/>
          </w:tcPr>
          <w:p w14:paraId="7C086CAF">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主要业绩</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0EBB456C">
            <w:pPr>
              <w:widowControl/>
              <w:rPr>
                <w:rFonts w:hint="eastAsia" w:ascii="仿宋" w:hAnsi="仿宋" w:eastAsia="仿宋" w:cs="仿宋"/>
                <w:kern w:val="0"/>
                <w:sz w:val="24"/>
                <w:szCs w:val="24"/>
                <w:highlight w:val="none"/>
              </w:rPr>
            </w:pPr>
          </w:p>
        </w:tc>
      </w:tr>
      <w:tr w14:paraId="38AB0D71">
        <w:tblPrEx>
          <w:tblCellMar>
            <w:top w:w="0" w:type="dxa"/>
            <w:left w:w="0" w:type="dxa"/>
            <w:bottom w:w="0" w:type="dxa"/>
            <w:right w:w="0" w:type="dxa"/>
          </w:tblCellMar>
        </w:tblPrEx>
        <w:trPr>
          <w:trHeight w:val="1737" w:hRule="atLeast"/>
        </w:trPr>
        <w:tc>
          <w:tcPr>
            <w:tcW w:w="1635" w:type="dxa"/>
            <w:tcBorders>
              <w:top w:val="single" w:color="auto" w:sz="6" w:space="0"/>
              <w:left w:val="single" w:color="auto" w:sz="6" w:space="0"/>
              <w:bottom w:val="single" w:color="auto" w:sz="6" w:space="0"/>
              <w:right w:val="single" w:color="auto" w:sz="6" w:space="0"/>
            </w:tcBorders>
            <w:vAlign w:val="center"/>
          </w:tcPr>
          <w:p w14:paraId="6458E5E7">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附件（证书</w:t>
            </w:r>
          </w:p>
          <w:p w14:paraId="155EEABF">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及证明材料）</w:t>
            </w:r>
          </w:p>
        </w:tc>
        <w:tc>
          <w:tcPr>
            <w:tcW w:w="8085" w:type="dxa"/>
            <w:gridSpan w:val="5"/>
            <w:tcBorders>
              <w:top w:val="single" w:color="auto" w:sz="6" w:space="0"/>
              <w:left w:val="single" w:color="auto" w:sz="6" w:space="0"/>
              <w:bottom w:val="single" w:color="auto" w:sz="6" w:space="0"/>
              <w:right w:val="single" w:color="auto" w:sz="6" w:space="0"/>
            </w:tcBorders>
            <w:vAlign w:val="center"/>
          </w:tcPr>
          <w:p w14:paraId="0B713498">
            <w:pPr>
              <w:widowControl/>
              <w:rPr>
                <w:rFonts w:hint="eastAsia" w:ascii="仿宋" w:hAnsi="仿宋" w:eastAsia="仿宋" w:cs="仿宋"/>
                <w:kern w:val="0"/>
                <w:sz w:val="24"/>
                <w:szCs w:val="24"/>
                <w:highlight w:val="none"/>
              </w:rPr>
            </w:pPr>
          </w:p>
          <w:p w14:paraId="605DB1AC">
            <w:pPr>
              <w:widowControl/>
              <w:rPr>
                <w:rFonts w:hint="eastAsia" w:ascii="仿宋" w:hAnsi="仿宋" w:eastAsia="仿宋" w:cs="仿宋"/>
                <w:kern w:val="0"/>
                <w:sz w:val="24"/>
                <w:szCs w:val="24"/>
                <w:highlight w:val="none"/>
              </w:rPr>
            </w:pPr>
          </w:p>
          <w:p w14:paraId="5F78A4B7">
            <w:pPr>
              <w:widowControl/>
              <w:rPr>
                <w:rFonts w:hint="eastAsia" w:ascii="仿宋" w:hAnsi="仿宋" w:eastAsia="仿宋" w:cs="仿宋"/>
                <w:kern w:val="0"/>
                <w:sz w:val="24"/>
                <w:szCs w:val="24"/>
                <w:highlight w:val="none"/>
              </w:rPr>
            </w:pPr>
          </w:p>
          <w:p w14:paraId="33540DE9">
            <w:pPr>
              <w:widowControl/>
              <w:rPr>
                <w:rFonts w:hint="eastAsia" w:ascii="仿宋" w:hAnsi="仿宋" w:eastAsia="仿宋" w:cs="仿宋"/>
                <w:kern w:val="0"/>
                <w:sz w:val="24"/>
                <w:szCs w:val="24"/>
                <w:highlight w:val="none"/>
              </w:rPr>
            </w:pPr>
          </w:p>
          <w:p w14:paraId="4831C5D8">
            <w:pPr>
              <w:widowControl/>
              <w:rPr>
                <w:rFonts w:hint="eastAsia" w:ascii="仿宋" w:hAnsi="仿宋" w:eastAsia="仿宋" w:cs="仿宋"/>
                <w:kern w:val="0"/>
                <w:sz w:val="24"/>
                <w:szCs w:val="24"/>
                <w:highlight w:val="none"/>
              </w:rPr>
            </w:pPr>
          </w:p>
        </w:tc>
      </w:tr>
      <w:tr w14:paraId="35E98C41">
        <w:tblPrEx>
          <w:tblCellMar>
            <w:top w:w="0" w:type="dxa"/>
            <w:left w:w="0" w:type="dxa"/>
            <w:bottom w:w="0" w:type="dxa"/>
            <w:right w:w="0" w:type="dxa"/>
          </w:tblCellMar>
        </w:tblPrEx>
        <w:trPr>
          <w:trHeight w:val="527" w:hRule="atLeast"/>
        </w:trPr>
        <w:tc>
          <w:tcPr>
            <w:tcW w:w="1635" w:type="dxa"/>
            <w:tcBorders>
              <w:top w:val="single" w:color="auto" w:sz="6" w:space="0"/>
              <w:left w:val="single" w:color="auto" w:sz="6" w:space="0"/>
              <w:bottom w:val="single" w:color="auto" w:sz="6" w:space="0"/>
              <w:right w:val="single" w:color="auto" w:sz="6" w:space="0"/>
            </w:tcBorders>
            <w:vAlign w:val="center"/>
          </w:tcPr>
          <w:p w14:paraId="61861A2A">
            <w:pPr>
              <w:widowControl/>
              <w:jc w:val="center"/>
              <w:rPr>
                <w:rFonts w:hint="eastAsia" w:ascii="仿宋" w:hAnsi="仿宋" w:eastAsia="仿宋" w:cs="仿宋"/>
                <w:b/>
                <w:kern w:val="0"/>
                <w:sz w:val="24"/>
                <w:szCs w:val="24"/>
                <w:highlight w:val="none"/>
              </w:rPr>
            </w:pPr>
            <w:r>
              <w:rPr>
                <w:rFonts w:hint="eastAsia" w:ascii="仿宋" w:hAnsi="仿宋" w:eastAsia="仿宋" w:cs="仿宋"/>
                <w:b/>
                <w:kern w:val="0"/>
                <w:sz w:val="24"/>
                <w:szCs w:val="24"/>
                <w:highlight w:val="none"/>
              </w:rPr>
              <w:t>备注</w:t>
            </w:r>
          </w:p>
        </w:tc>
        <w:tc>
          <w:tcPr>
            <w:tcW w:w="8085" w:type="dxa"/>
            <w:gridSpan w:val="5"/>
            <w:tcBorders>
              <w:top w:val="single" w:color="auto" w:sz="6" w:space="0"/>
              <w:left w:val="single" w:color="auto" w:sz="6" w:space="0"/>
              <w:bottom w:val="single" w:color="auto" w:sz="6" w:space="0"/>
              <w:right w:val="single" w:color="auto" w:sz="6" w:space="0"/>
            </w:tcBorders>
          </w:tcPr>
          <w:p w14:paraId="501647E9">
            <w:pPr>
              <w:widowControl/>
              <w:ind w:firstLine="723" w:firstLineChars="300"/>
              <w:jc w:val="left"/>
              <w:rPr>
                <w:rFonts w:hint="eastAsia" w:ascii="仿宋" w:hAnsi="仿宋" w:eastAsia="仿宋" w:cs="仿宋"/>
                <w:b/>
                <w:kern w:val="0"/>
                <w:sz w:val="24"/>
                <w:szCs w:val="24"/>
                <w:highlight w:val="none"/>
              </w:rPr>
            </w:pPr>
          </w:p>
        </w:tc>
      </w:tr>
    </w:tbl>
    <w:p w14:paraId="42E8B51E">
      <w:pPr>
        <w:tabs>
          <w:tab w:val="left" w:pos="1341"/>
        </w:tabs>
        <w:bidi w:val="0"/>
        <w:jc w:val="left"/>
        <w:rPr>
          <w:highlight w:val="none"/>
          <w:lang w:val="en-US" w:eastAsia="zh-CN"/>
        </w:rPr>
      </w:pPr>
    </w:p>
    <w:sectPr>
      <w:headerReference r:id="rId3" w:type="default"/>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6"/>
    <w:family w:val="auto"/>
    <w:pitch w:val="default"/>
    <w:sig w:usb0="E0002EFF" w:usb1="C000785B" w:usb2="00000009" w:usb3="00000000" w:csb0="400001FF" w:csb1="FFFF0000"/>
  </w:font>
  <w:font w:name="宋体">
    <w:panose1 w:val="02010600030101010101"/>
    <w:charset w:val="8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monospace">
    <w:altName w:val="Segoe Print"/>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Segoe Print">
    <w:panose1 w:val="02000600000000000000"/>
    <w:charset w:val="00"/>
    <w:family w:val="auto"/>
    <w:pitch w:val="default"/>
    <w:sig w:usb0="0000028F" w:usb1="00000000" w:usb2="00000000" w:usb3="00000000" w:csb0="2000009F" w:csb1="47010000"/>
  </w:font>
</w:font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61487053">
    <w:pPr>
      <w:pStyle w:val="6"/>
      <w:pBdr>
        <w:bottom w:val="none" w:color="auto" w:sz="0" w:space="0"/>
      </w:pBdr>
    </w:pP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B19FEF86"/>
    <w:multiLevelType w:val="singleLevel"/>
    <w:tmpl w:val="B19FEF86"/>
    <w:lvl w:ilvl="0" w:tentative="0">
      <w:start w:val="2"/>
      <w:numFmt w:val="decimal"/>
      <w:lvlText w:val="%1."/>
      <w:lvlJc w:val="left"/>
      <w:pPr>
        <w:tabs>
          <w:tab w:val="left" w:pos="312"/>
        </w:tabs>
      </w:pPr>
    </w:lvl>
  </w:abstractNum>
  <w:abstractNum w:abstractNumId="1">
    <w:nsid w:val="287E323D"/>
    <w:multiLevelType w:val="multilevel"/>
    <w:tmpl w:val="287E323D"/>
    <w:lvl w:ilvl="0" w:tentative="0">
      <w:start w:val="1"/>
      <w:numFmt w:val="decimal"/>
      <w:pStyle w:val="21"/>
      <w:lvlText w:val="%1."/>
      <w:lvlJc w:val="left"/>
      <w:pPr>
        <w:ind w:left="846" w:hanging="420"/>
      </w:pPr>
      <w:rPr>
        <w:rFonts w:cs="Times New Roman"/>
        <w:i w:val="0"/>
        <w:iCs w:val="0"/>
        <w:caps w:val="0"/>
        <w:smallCaps w:val="0"/>
        <w:strike w:val="0"/>
        <w:dstrike w:val="0"/>
        <w:outline w:val="0"/>
        <w:shadow w:val="0"/>
        <w:emboss w:val="0"/>
        <w:imprint w:val="0"/>
        <w:vanish w:val="0"/>
        <w:spacing w:val="0"/>
        <w:position w:val="0"/>
        <w:sz w:val="24"/>
        <w:szCs w:val="24"/>
        <w:u w:val="none"/>
        <w:vertAlign w:val="baseline"/>
        <w14:ligatures w14:val="none"/>
        <w14:numForm w14:val="default"/>
        <w14:numSpacing w14:val="default"/>
      </w:rPr>
    </w:lvl>
    <w:lvl w:ilvl="1" w:tentative="0">
      <w:start w:val="1"/>
      <w:numFmt w:val="lowerLetter"/>
      <w:lvlText w:val="%2)"/>
      <w:lvlJc w:val="left"/>
      <w:pPr>
        <w:ind w:left="1266" w:hanging="420"/>
      </w:pPr>
    </w:lvl>
    <w:lvl w:ilvl="2" w:tentative="0">
      <w:start w:val="1"/>
      <w:numFmt w:val="lowerRoman"/>
      <w:lvlText w:val="%3."/>
      <w:lvlJc w:val="right"/>
      <w:pPr>
        <w:ind w:left="1686" w:hanging="420"/>
      </w:pPr>
    </w:lvl>
    <w:lvl w:ilvl="3" w:tentative="0">
      <w:start w:val="1"/>
      <w:numFmt w:val="decimal"/>
      <w:lvlText w:val="%4."/>
      <w:lvlJc w:val="left"/>
      <w:pPr>
        <w:ind w:left="2106" w:hanging="420"/>
      </w:pPr>
    </w:lvl>
    <w:lvl w:ilvl="4" w:tentative="0">
      <w:start w:val="1"/>
      <w:numFmt w:val="lowerLetter"/>
      <w:lvlText w:val="%5)"/>
      <w:lvlJc w:val="left"/>
      <w:pPr>
        <w:ind w:left="2526" w:hanging="420"/>
      </w:pPr>
    </w:lvl>
    <w:lvl w:ilvl="5" w:tentative="0">
      <w:start w:val="1"/>
      <w:numFmt w:val="lowerRoman"/>
      <w:lvlText w:val="%6."/>
      <w:lvlJc w:val="right"/>
      <w:pPr>
        <w:ind w:left="2946" w:hanging="420"/>
      </w:pPr>
    </w:lvl>
    <w:lvl w:ilvl="6" w:tentative="0">
      <w:start w:val="1"/>
      <w:numFmt w:val="decimal"/>
      <w:lvlText w:val="%7."/>
      <w:lvlJc w:val="left"/>
      <w:pPr>
        <w:ind w:left="3366" w:hanging="420"/>
      </w:pPr>
    </w:lvl>
    <w:lvl w:ilvl="7" w:tentative="0">
      <w:start w:val="1"/>
      <w:numFmt w:val="lowerLetter"/>
      <w:lvlText w:val="%8)"/>
      <w:lvlJc w:val="left"/>
      <w:pPr>
        <w:ind w:left="3786" w:hanging="420"/>
      </w:pPr>
    </w:lvl>
    <w:lvl w:ilvl="8" w:tentative="0">
      <w:start w:val="1"/>
      <w:numFmt w:val="lowerRoman"/>
      <w:lvlText w:val="%9."/>
      <w:lvlJc w:val="right"/>
      <w:pPr>
        <w:ind w:left="4206" w:hanging="420"/>
      </w:pPr>
    </w:lvl>
  </w:abstractNum>
  <w:num w:numId="1">
    <w:abstractNumId w:val="1"/>
  </w:num>
  <w:num w:numId="2">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132"/>
  <w:embedSystemFonts/>
  <w:bordersDoNotSurroundHeader w:val="0"/>
  <w:bordersDoNotSurroundFooter w:val="0"/>
  <w:documentProtection w:enforcement="0"/>
  <w:defaultTabStop w:val="420"/>
  <w:drawingGridHorizontalSpacing w:val="105"/>
  <w:drawingGridVerticalSpacing w:val="156"/>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docVars>
    <w:docVar w:name="commondata" w:val="eyJoZGlkIjoiODU5Y2FiYmUwZTBjNDY3YTU0MWI2MGViMGNkYzE5ODAifQ=="/>
    <w:docVar w:name="KSO_WPS_MARK_KEY" w:val="cdf713f1-93e8-4e69-9074-d1d5e4975a89"/>
  </w:docVars>
  <w:rsids>
    <w:rsidRoot w:val="2E257D4F"/>
    <w:rsid w:val="0000747A"/>
    <w:rsid w:val="000504B0"/>
    <w:rsid w:val="00064DED"/>
    <w:rsid w:val="000801CA"/>
    <w:rsid w:val="000844AB"/>
    <w:rsid w:val="000A66F0"/>
    <w:rsid w:val="000A70C6"/>
    <w:rsid w:val="000C21B8"/>
    <w:rsid w:val="000C7ABC"/>
    <w:rsid w:val="000D703C"/>
    <w:rsid w:val="000E467A"/>
    <w:rsid w:val="00137EB0"/>
    <w:rsid w:val="001662F9"/>
    <w:rsid w:val="0017010B"/>
    <w:rsid w:val="00175DC0"/>
    <w:rsid w:val="00177730"/>
    <w:rsid w:val="00180922"/>
    <w:rsid w:val="00181BAE"/>
    <w:rsid w:val="001873BB"/>
    <w:rsid w:val="00194913"/>
    <w:rsid w:val="001F5197"/>
    <w:rsid w:val="00200BC1"/>
    <w:rsid w:val="00204D0E"/>
    <w:rsid w:val="00243251"/>
    <w:rsid w:val="00244FF6"/>
    <w:rsid w:val="00256178"/>
    <w:rsid w:val="002729DE"/>
    <w:rsid w:val="00287AD3"/>
    <w:rsid w:val="002B6AD2"/>
    <w:rsid w:val="002C0551"/>
    <w:rsid w:val="002D66F5"/>
    <w:rsid w:val="002F11FC"/>
    <w:rsid w:val="002F4BA7"/>
    <w:rsid w:val="00323C41"/>
    <w:rsid w:val="00333D37"/>
    <w:rsid w:val="003347A1"/>
    <w:rsid w:val="003467CE"/>
    <w:rsid w:val="00347D93"/>
    <w:rsid w:val="00352DA9"/>
    <w:rsid w:val="00380F5C"/>
    <w:rsid w:val="003906E9"/>
    <w:rsid w:val="003D0EE4"/>
    <w:rsid w:val="003D21FA"/>
    <w:rsid w:val="003E31CC"/>
    <w:rsid w:val="00413A72"/>
    <w:rsid w:val="00432169"/>
    <w:rsid w:val="00453837"/>
    <w:rsid w:val="004620FE"/>
    <w:rsid w:val="00466721"/>
    <w:rsid w:val="00487C00"/>
    <w:rsid w:val="004A1BAE"/>
    <w:rsid w:val="004C47E6"/>
    <w:rsid w:val="004C57B5"/>
    <w:rsid w:val="004F041E"/>
    <w:rsid w:val="004F1C97"/>
    <w:rsid w:val="00516D14"/>
    <w:rsid w:val="005315F8"/>
    <w:rsid w:val="0053548B"/>
    <w:rsid w:val="00562FF2"/>
    <w:rsid w:val="00591B23"/>
    <w:rsid w:val="005A5672"/>
    <w:rsid w:val="005C1D08"/>
    <w:rsid w:val="005D0E95"/>
    <w:rsid w:val="005E7FA7"/>
    <w:rsid w:val="005F0F98"/>
    <w:rsid w:val="00612998"/>
    <w:rsid w:val="00614E76"/>
    <w:rsid w:val="00645FF4"/>
    <w:rsid w:val="0068632A"/>
    <w:rsid w:val="00696F99"/>
    <w:rsid w:val="006A252C"/>
    <w:rsid w:val="006B338D"/>
    <w:rsid w:val="006C0F7D"/>
    <w:rsid w:val="006E7CD8"/>
    <w:rsid w:val="006F083F"/>
    <w:rsid w:val="00713DC4"/>
    <w:rsid w:val="00736B16"/>
    <w:rsid w:val="00751F1C"/>
    <w:rsid w:val="00785903"/>
    <w:rsid w:val="007A335F"/>
    <w:rsid w:val="007A65EF"/>
    <w:rsid w:val="007B6400"/>
    <w:rsid w:val="007C2962"/>
    <w:rsid w:val="007C33A8"/>
    <w:rsid w:val="007C58AC"/>
    <w:rsid w:val="00813B37"/>
    <w:rsid w:val="00836CF6"/>
    <w:rsid w:val="00850AFB"/>
    <w:rsid w:val="00864E8C"/>
    <w:rsid w:val="0088121F"/>
    <w:rsid w:val="0089020D"/>
    <w:rsid w:val="008C474C"/>
    <w:rsid w:val="008F0858"/>
    <w:rsid w:val="008F3796"/>
    <w:rsid w:val="009066C4"/>
    <w:rsid w:val="0092125D"/>
    <w:rsid w:val="0093702F"/>
    <w:rsid w:val="009372BD"/>
    <w:rsid w:val="00937F10"/>
    <w:rsid w:val="00942305"/>
    <w:rsid w:val="0094523E"/>
    <w:rsid w:val="00946410"/>
    <w:rsid w:val="00950E6B"/>
    <w:rsid w:val="00952D27"/>
    <w:rsid w:val="00995AA7"/>
    <w:rsid w:val="009A140A"/>
    <w:rsid w:val="009D5D3F"/>
    <w:rsid w:val="009D68B3"/>
    <w:rsid w:val="009D7884"/>
    <w:rsid w:val="009E5C44"/>
    <w:rsid w:val="00A11132"/>
    <w:rsid w:val="00A157F2"/>
    <w:rsid w:val="00A3498D"/>
    <w:rsid w:val="00A86F4C"/>
    <w:rsid w:val="00AA14D9"/>
    <w:rsid w:val="00AA6D8D"/>
    <w:rsid w:val="00AC0148"/>
    <w:rsid w:val="00AC1675"/>
    <w:rsid w:val="00AC4B70"/>
    <w:rsid w:val="00AE0798"/>
    <w:rsid w:val="00AF3208"/>
    <w:rsid w:val="00B04B6D"/>
    <w:rsid w:val="00B15620"/>
    <w:rsid w:val="00B24B12"/>
    <w:rsid w:val="00B33033"/>
    <w:rsid w:val="00B406E3"/>
    <w:rsid w:val="00B411A9"/>
    <w:rsid w:val="00B509FF"/>
    <w:rsid w:val="00B54E66"/>
    <w:rsid w:val="00B83919"/>
    <w:rsid w:val="00B96E91"/>
    <w:rsid w:val="00BA5595"/>
    <w:rsid w:val="00BB374E"/>
    <w:rsid w:val="00BC6744"/>
    <w:rsid w:val="00BE2643"/>
    <w:rsid w:val="00BE2D39"/>
    <w:rsid w:val="00BF5665"/>
    <w:rsid w:val="00C62C63"/>
    <w:rsid w:val="00C66279"/>
    <w:rsid w:val="00C834DE"/>
    <w:rsid w:val="00C93704"/>
    <w:rsid w:val="00C97CA4"/>
    <w:rsid w:val="00CA5303"/>
    <w:rsid w:val="00CA7667"/>
    <w:rsid w:val="00CD3E78"/>
    <w:rsid w:val="00CE3627"/>
    <w:rsid w:val="00D218B9"/>
    <w:rsid w:val="00D256F3"/>
    <w:rsid w:val="00D353E6"/>
    <w:rsid w:val="00D57579"/>
    <w:rsid w:val="00D6105C"/>
    <w:rsid w:val="00D71E72"/>
    <w:rsid w:val="00DA19B5"/>
    <w:rsid w:val="00DA4D12"/>
    <w:rsid w:val="00DE40FB"/>
    <w:rsid w:val="00DE6720"/>
    <w:rsid w:val="00E16684"/>
    <w:rsid w:val="00E556EA"/>
    <w:rsid w:val="00E64EFB"/>
    <w:rsid w:val="00E7130F"/>
    <w:rsid w:val="00E71E4F"/>
    <w:rsid w:val="00E809B9"/>
    <w:rsid w:val="00E9323E"/>
    <w:rsid w:val="00EB1EFA"/>
    <w:rsid w:val="00EB3B2B"/>
    <w:rsid w:val="00EB3C57"/>
    <w:rsid w:val="00ED04C7"/>
    <w:rsid w:val="00EE249D"/>
    <w:rsid w:val="00EE5747"/>
    <w:rsid w:val="00F16D08"/>
    <w:rsid w:val="00F1729F"/>
    <w:rsid w:val="00F3783A"/>
    <w:rsid w:val="00F4454C"/>
    <w:rsid w:val="00F60730"/>
    <w:rsid w:val="00F620F0"/>
    <w:rsid w:val="00F64516"/>
    <w:rsid w:val="00F74A97"/>
    <w:rsid w:val="00FA2683"/>
    <w:rsid w:val="00FD40FB"/>
    <w:rsid w:val="00FE4037"/>
    <w:rsid w:val="010333FC"/>
    <w:rsid w:val="018F37DC"/>
    <w:rsid w:val="025008C3"/>
    <w:rsid w:val="04147D51"/>
    <w:rsid w:val="042913CB"/>
    <w:rsid w:val="043A5F43"/>
    <w:rsid w:val="064C08DC"/>
    <w:rsid w:val="06846D8D"/>
    <w:rsid w:val="06B37672"/>
    <w:rsid w:val="078C256D"/>
    <w:rsid w:val="08520D54"/>
    <w:rsid w:val="08986B20"/>
    <w:rsid w:val="0EF241FA"/>
    <w:rsid w:val="0F2A3C8A"/>
    <w:rsid w:val="13F67F03"/>
    <w:rsid w:val="14DA3004"/>
    <w:rsid w:val="158C17BA"/>
    <w:rsid w:val="159107E8"/>
    <w:rsid w:val="18D3325C"/>
    <w:rsid w:val="1BF66675"/>
    <w:rsid w:val="1C857C21"/>
    <w:rsid w:val="1CC21DD5"/>
    <w:rsid w:val="1D3E15EC"/>
    <w:rsid w:val="1ECC70CB"/>
    <w:rsid w:val="233D0598"/>
    <w:rsid w:val="25223279"/>
    <w:rsid w:val="26AC3174"/>
    <w:rsid w:val="27596A36"/>
    <w:rsid w:val="28915A83"/>
    <w:rsid w:val="2AE13EFE"/>
    <w:rsid w:val="2BE5357A"/>
    <w:rsid w:val="2CCD64E8"/>
    <w:rsid w:val="2E257D4F"/>
    <w:rsid w:val="2E871258"/>
    <w:rsid w:val="2F3D528D"/>
    <w:rsid w:val="32E549E2"/>
    <w:rsid w:val="339A60D2"/>
    <w:rsid w:val="353842C5"/>
    <w:rsid w:val="35A52FD0"/>
    <w:rsid w:val="361C4B37"/>
    <w:rsid w:val="3699568D"/>
    <w:rsid w:val="374564B6"/>
    <w:rsid w:val="385A3E56"/>
    <w:rsid w:val="38B67F47"/>
    <w:rsid w:val="38C60496"/>
    <w:rsid w:val="3954490E"/>
    <w:rsid w:val="39A41704"/>
    <w:rsid w:val="39CF350A"/>
    <w:rsid w:val="39FC447A"/>
    <w:rsid w:val="3ACA0494"/>
    <w:rsid w:val="3ADA3505"/>
    <w:rsid w:val="3AFF29A6"/>
    <w:rsid w:val="3C476D95"/>
    <w:rsid w:val="3C8E01DA"/>
    <w:rsid w:val="3F424B14"/>
    <w:rsid w:val="3F6D34FF"/>
    <w:rsid w:val="3FF57F0E"/>
    <w:rsid w:val="411838CD"/>
    <w:rsid w:val="433504EC"/>
    <w:rsid w:val="43576028"/>
    <w:rsid w:val="43C337D5"/>
    <w:rsid w:val="43E64624"/>
    <w:rsid w:val="455C4456"/>
    <w:rsid w:val="46671304"/>
    <w:rsid w:val="4739011D"/>
    <w:rsid w:val="4747411A"/>
    <w:rsid w:val="48460BA1"/>
    <w:rsid w:val="4A7E2A0C"/>
    <w:rsid w:val="4AA733D2"/>
    <w:rsid w:val="4B311D38"/>
    <w:rsid w:val="4DC3752B"/>
    <w:rsid w:val="4DDF3E76"/>
    <w:rsid w:val="4F3079D8"/>
    <w:rsid w:val="510A120A"/>
    <w:rsid w:val="516B7828"/>
    <w:rsid w:val="52943982"/>
    <w:rsid w:val="537459F1"/>
    <w:rsid w:val="538D2FC3"/>
    <w:rsid w:val="56033A6C"/>
    <w:rsid w:val="56295AE0"/>
    <w:rsid w:val="59FD190B"/>
    <w:rsid w:val="5A4667C0"/>
    <w:rsid w:val="5CF77F7E"/>
    <w:rsid w:val="5E40626B"/>
    <w:rsid w:val="5F3965EF"/>
    <w:rsid w:val="60B00E29"/>
    <w:rsid w:val="63CB5D8E"/>
    <w:rsid w:val="640B26A1"/>
    <w:rsid w:val="667511D8"/>
    <w:rsid w:val="69440803"/>
    <w:rsid w:val="6A891200"/>
    <w:rsid w:val="6BA0659B"/>
    <w:rsid w:val="6E531FEA"/>
    <w:rsid w:val="6E5C617A"/>
    <w:rsid w:val="6F250E60"/>
    <w:rsid w:val="6F37131C"/>
    <w:rsid w:val="6F6D70DC"/>
    <w:rsid w:val="707B3A00"/>
    <w:rsid w:val="72232E96"/>
    <w:rsid w:val="72A2712C"/>
    <w:rsid w:val="73510807"/>
    <w:rsid w:val="736463EE"/>
    <w:rsid w:val="74F57F15"/>
    <w:rsid w:val="75342E9D"/>
    <w:rsid w:val="77682151"/>
    <w:rsid w:val="78941235"/>
    <w:rsid w:val="798C052A"/>
    <w:rsid w:val="7A35410F"/>
    <w:rsid w:val="7B2F6317"/>
    <w:rsid w:val="7C503977"/>
    <w:rsid w:val="7D0A5F6A"/>
    <w:rsid w:val="7D7814EB"/>
    <w:rsid w:val="7FA378CC"/>
  </w:rsids>
  <m:mathPr>
    <m:mathFont m:val="Cambria Math"/>
    <m:brkBin m:val="before"/>
    <m:brkBinSub m:val="--"/>
    <m:smallFrac m:val="1"/>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iPriority="0" w:name="index 1"/>
    <w:lsdException w:uiPriority="0" w:name="index 2"/>
    <w:lsdException w:uiPriority="0" w:name="index 3"/>
    <w:lsdException w:uiPriority="0" w:name="index 4"/>
    <w:lsdException w:uiPriority="0" w:name="index 5"/>
    <w:lsdException w:uiPriority="0" w:name="index 6"/>
    <w:lsdException w:uiPriority="0" w:name="index 7"/>
    <w:lsdException w:uiPriority="0" w:name="index 8"/>
    <w:lsdException w:uiPriority="0" w:name="index 9"/>
    <w:lsdException w:uiPriority="0" w:name="toc 1"/>
    <w:lsdException w:uiPriority="0" w:name="toc 2"/>
    <w:lsdException w:uiPriority="0" w:name="toc 3"/>
    <w:lsdException w:uiPriority="0" w:name="toc 4"/>
    <w:lsdException w:uiPriority="0" w:name="toc 5"/>
    <w:lsdException w:uiPriority="0" w:name="toc 6"/>
    <w:lsdException w:uiPriority="0" w:name="toc 7"/>
    <w:lsdException w:uiPriority="0" w:name="toc 8"/>
    <w:lsdException w:uiPriority="0" w:name="toc 9"/>
    <w:lsdException w:qFormat="1" w:unhideWhenUsed="0" w:uiPriority="0" w:semiHidden="0" w:name="Normal Indent"/>
    <w:lsdException w:uiPriority="0" w:name="footnote text"/>
    <w:lsdException w:uiPriority="0" w:name="annotation text"/>
    <w:lsdException w:qFormat="1" w:unhideWhenUsed="0" w:uiPriority="0" w:semiHidden="0" w:name="header"/>
    <w:lsdException w:qFormat="1" w:unhideWhenUsed="0" w:uiPriority="0" w:semiHidden="0" w:name="footer"/>
    <w:lsdException w:uiPriority="0" w:name="index heading"/>
    <w:lsdException w:qFormat="1" w:uiPriority="0" w:name="caption"/>
    <w:lsdException w:uiPriority="0" w:name="table of figures"/>
    <w:lsdException w:uiPriority="0" w:name="envelope address"/>
    <w:lsdException w:uiPriority="0" w:name="envelope return"/>
    <w:lsdException w:uiPriority="0" w:name="footnote reference"/>
    <w:lsdException w:uiPriority="0" w:name="annotation reference"/>
    <w:lsdException w:uiPriority="0" w:name="line number"/>
    <w:lsdException w:uiPriority="0" w:name="page number"/>
    <w:lsdException w:uiPriority="0" w:name="endnote reference"/>
    <w:lsdException w:uiPriority="0" w:name="endnote text"/>
    <w:lsdException w:uiPriority="0" w:name="table of authorities"/>
    <w:lsdException w:unhideWhenUsed="0" w:uiPriority="0" w:semiHidden="0" w:name="macro"/>
    <w:lsdException w:uiPriority="0" w:name="toa heading"/>
    <w:lsdException w:uiPriority="0" w:name="List"/>
    <w:lsdException w:unhideWhenUsed="0" w:uiPriority="0" w:semiHidden="0" w:name="List Bullet"/>
    <w:lsdException w:unhideWhenUsed="0" w:uiPriority="0" w:semiHidden="0" w:name="List Number"/>
    <w:lsdException w:uiPriority="0" w:name="List 2"/>
    <w:lsdException w:uiPriority="0" w:name="List 3"/>
    <w:lsdException w:uiPriority="0" w:name="List 4"/>
    <w:lsdException w:uiPriority="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uiPriority="0" w:name="Body Text Indent"/>
    <w:lsdException w:uiPriority="0" w:name="List Continue"/>
    <w:lsdException w:uiPriority="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iPriority="0" w:name="Salutation"/>
    <w:lsdException w:uiPriority="0" w:name="Date"/>
    <w:lsdException w:uiPriority="0" w:name="Body Text First Indent"/>
    <w:lsdException w:uiPriority="0" w:name="Body Text First Indent 2"/>
    <w:lsdException w:uiPriority="0" w:name="Note Heading"/>
    <w:lsdException w:uiPriority="0" w:name="Body Text 2"/>
    <w:lsdException w:uiPriority="0" w:name="Body Text 3"/>
    <w:lsdException w:uiPriority="0" w:name="Body Text Indent 2"/>
    <w:lsdException w:uiPriority="0" w:name="Body Text Indent 3"/>
    <w:lsdException w:uiPriority="0" w:name="Block Text"/>
    <w:lsdException w:qFormat="1" w:unhideWhenUsed="0" w:uiPriority="0" w:semiHidden="0" w:name="Hyperlink"/>
    <w:lsdException w:qFormat="1" w:unhideWhenUsed="0" w:uiPriority="0" w:semiHidden="0" w:name="FollowedHyperlink"/>
    <w:lsdException w:qFormat="1" w:unhideWhenUsed="0" w:uiPriority="0" w:semiHidden="0" w:name="Strong"/>
    <w:lsdException w:qFormat="1" w:unhideWhenUsed="0" w:uiPriority="0" w:semiHidden="0" w:name="Emphasis"/>
    <w:lsdException w:uiPriority="0" w:name="Document Map"/>
    <w:lsdException w:uiPriority="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qFormat="1" w:unhideWhenUsed="0" w:uiPriority="0" w:semiHidden="0" w:name="HTML Code"/>
    <w:lsdException w:uiPriority="0" w:name="HTML Definition"/>
    <w:lsdException w:qFormat="1" w:unhideWhenUsed="0" w:uiPriority="0" w:semiHidden="0" w:name="HTML Keyboard"/>
    <w:lsdException w:uiPriority="0" w:name="HTML Preformatted"/>
    <w:lsdException w:qFormat="1" w:unhideWhenUsed="0" w:uiPriority="0" w:semiHidden="0" w:name="HTML Sample"/>
    <w:lsdException w:uiPriority="0" w:name="HTML Typewriter"/>
    <w:lsdException w:uiPriority="0" w:name="HTML Variable"/>
    <w:lsdException w:qFormat="1" w:uiPriority="99" w:name="Normal Table"/>
    <w:lsdException w:uiPriority="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unhideWhenUsed="0" w:uiPriority="0" w:semiHidden="0" w:name="Table Grid"/>
    <w:lsdException w:uiPriority="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4"/>
      <w:lang w:val="en-US" w:eastAsia="zh-CN" w:bidi="ar-SA"/>
    </w:rPr>
  </w:style>
  <w:style w:type="character" w:default="1" w:styleId="9">
    <w:name w:val="Default Paragraph Font"/>
    <w:semiHidden/>
    <w:unhideWhenUsed/>
    <w:qFormat/>
    <w:uiPriority w:val="1"/>
  </w:style>
  <w:style w:type="table" w:default="1" w:styleId="8">
    <w:name w:val="Normal Table"/>
    <w:semiHidden/>
    <w:unhideWhenUsed/>
    <w:qFormat/>
    <w:uiPriority w:val="99"/>
    <w:tblPr>
      <w:tblCellMar>
        <w:top w:w="0" w:type="dxa"/>
        <w:left w:w="108" w:type="dxa"/>
        <w:bottom w:w="0" w:type="dxa"/>
        <w:right w:w="108" w:type="dxa"/>
      </w:tblCellMar>
    </w:tblPr>
  </w:style>
  <w:style w:type="paragraph" w:styleId="2">
    <w:name w:val="Normal Indent"/>
    <w:basedOn w:val="1"/>
    <w:qFormat/>
    <w:uiPriority w:val="0"/>
    <w:pPr>
      <w:ind w:firstLine="420" w:firstLineChars="200"/>
    </w:pPr>
    <w:rPr>
      <w:szCs w:val="24"/>
    </w:rPr>
  </w:style>
  <w:style w:type="paragraph" w:styleId="3">
    <w:name w:val="Body Text"/>
    <w:basedOn w:val="1"/>
    <w:qFormat/>
    <w:uiPriority w:val="0"/>
    <w:pPr>
      <w:spacing w:line="360" w:lineRule="auto"/>
    </w:pPr>
    <w:rPr>
      <w:sz w:val="24"/>
    </w:rPr>
  </w:style>
  <w:style w:type="paragraph" w:styleId="4">
    <w:name w:val="Balloon Text"/>
    <w:basedOn w:val="1"/>
    <w:link w:val="16"/>
    <w:qFormat/>
    <w:uiPriority w:val="0"/>
    <w:rPr>
      <w:sz w:val="18"/>
      <w:szCs w:val="18"/>
    </w:rPr>
  </w:style>
  <w:style w:type="paragraph" w:styleId="5">
    <w:name w:val="footer"/>
    <w:basedOn w:val="1"/>
    <w:link w:val="18"/>
    <w:qFormat/>
    <w:uiPriority w:val="0"/>
    <w:pPr>
      <w:tabs>
        <w:tab w:val="center" w:pos="4153"/>
        <w:tab w:val="right" w:pos="8306"/>
      </w:tabs>
      <w:snapToGrid w:val="0"/>
      <w:jc w:val="left"/>
    </w:pPr>
    <w:rPr>
      <w:sz w:val="18"/>
      <w:szCs w:val="18"/>
    </w:rPr>
  </w:style>
  <w:style w:type="paragraph" w:styleId="6">
    <w:name w:val="header"/>
    <w:basedOn w:val="1"/>
    <w:link w:val="17"/>
    <w:qFormat/>
    <w:uiPriority w:val="0"/>
    <w:pPr>
      <w:pBdr>
        <w:bottom w:val="single" w:color="auto" w:sz="6" w:space="1"/>
      </w:pBdr>
      <w:tabs>
        <w:tab w:val="center" w:pos="4153"/>
        <w:tab w:val="right" w:pos="8306"/>
      </w:tabs>
      <w:snapToGrid w:val="0"/>
      <w:jc w:val="center"/>
    </w:pPr>
    <w:rPr>
      <w:sz w:val="18"/>
      <w:szCs w:val="18"/>
    </w:rPr>
  </w:style>
  <w:style w:type="paragraph" w:styleId="7">
    <w:name w:val="Normal (Web)"/>
    <w:basedOn w:val="1"/>
    <w:qFormat/>
    <w:uiPriority w:val="0"/>
    <w:pPr>
      <w:jc w:val="left"/>
    </w:pPr>
    <w:rPr>
      <w:rFonts w:cs="Times New Roman"/>
      <w:kern w:val="0"/>
      <w:sz w:val="24"/>
    </w:rPr>
  </w:style>
  <w:style w:type="character" w:styleId="10">
    <w:name w:val="Strong"/>
    <w:basedOn w:val="9"/>
    <w:qFormat/>
    <w:uiPriority w:val="0"/>
    <w:rPr>
      <w:b/>
    </w:rPr>
  </w:style>
  <w:style w:type="character" w:styleId="11">
    <w:name w:val="FollowedHyperlink"/>
    <w:basedOn w:val="9"/>
    <w:qFormat/>
    <w:uiPriority w:val="0"/>
    <w:rPr>
      <w:color w:val="333333"/>
      <w:u w:val="none"/>
    </w:rPr>
  </w:style>
  <w:style w:type="character" w:styleId="12">
    <w:name w:val="Hyperlink"/>
    <w:basedOn w:val="9"/>
    <w:qFormat/>
    <w:uiPriority w:val="0"/>
    <w:rPr>
      <w:color w:val="333333"/>
      <w:u w:val="none"/>
    </w:rPr>
  </w:style>
  <w:style w:type="character" w:styleId="13">
    <w:name w:val="HTML Code"/>
    <w:basedOn w:val="9"/>
    <w:qFormat/>
    <w:uiPriority w:val="0"/>
    <w:rPr>
      <w:rFonts w:hint="default" w:ascii="monospace" w:hAnsi="monospace" w:eastAsia="monospace" w:cs="monospace"/>
      <w:sz w:val="21"/>
      <w:szCs w:val="21"/>
    </w:rPr>
  </w:style>
  <w:style w:type="character" w:styleId="14">
    <w:name w:val="HTML Keyboard"/>
    <w:basedOn w:val="9"/>
    <w:qFormat/>
    <w:uiPriority w:val="0"/>
    <w:rPr>
      <w:rFonts w:ascii="monospace" w:hAnsi="monospace" w:eastAsia="monospace" w:cs="monospace"/>
      <w:sz w:val="21"/>
      <w:szCs w:val="21"/>
    </w:rPr>
  </w:style>
  <w:style w:type="character" w:styleId="15">
    <w:name w:val="HTML Sample"/>
    <w:basedOn w:val="9"/>
    <w:qFormat/>
    <w:uiPriority w:val="0"/>
    <w:rPr>
      <w:rFonts w:hint="default" w:ascii="monospace" w:hAnsi="monospace" w:eastAsia="monospace" w:cs="monospace"/>
      <w:sz w:val="21"/>
      <w:szCs w:val="21"/>
    </w:rPr>
  </w:style>
  <w:style w:type="character" w:customStyle="1" w:styleId="16">
    <w:name w:val="批注框文本 Char"/>
    <w:basedOn w:val="9"/>
    <w:link w:val="4"/>
    <w:qFormat/>
    <w:uiPriority w:val="0"/>
    <w:rPr>
      <w:rFonts w:asciiTheme="minorHAnsi" w:hAnsiTheme="minorHAnsi" w:eastAsiaTheme="minorEastAsia" w:cstheme="minorBidi"/>
      <w:kern w:val="2"/>
      <w:sz w:val="18"/>
      <w:szCs w:val="18"/>
    </w:rPr>
  </w:style>
  <w:style w:type="character" w:customStyle="1" w:styleId="17">
    <w:name w:val="页眉 Char"/>
    <w:basedOn w:val="9"/>
    <w:link w:val="6"/>
    <w:qFormat/>
    <w:uiPriority w:val="0"/>
    <w:rPr>
      <w:rFonts w:asciiTheme="minorHAnsi" w:hAnsiTheme="minorHAnsi" w:eastAsiaTheme="minorEastAsia" w:cstheme="minorBidi"/>
      <w:kern w:val="2"/>
      <w:sz w:val="18"/>
      <w:szCs w:val="18"/>
    </w:rPr>
  </w:style>
  <w:style w:type="character" w:customStyle="1" w:styleId="18">
    <w:name w:val="页脚 Char"/>
    <w:basedOn w:val="9"/>
    <w:link w:val="5"/>
    <w:qFormat/>
    <w:uiPriority w:val="0"/>
    <w:rPr>
      <w:rFonts w:asciiTheme="minorHAnsi" w:hAnsiTheme="minorHAnsi" w:eastAsiaTheme="minorEastAsia" w:cstheme="minorBidi"/>
      <w:kern w:val="2"/>
      <w:sz w:val="18"/>
      <w:szCs w:val="18"/>
    </w:rPr>
  </w:style>
  <w:style w:type="character" w:customStyle="1" w:styleId="19">
    <w:name w:val="未处理的提及1"/>
    <w:basedOn w:val="9"/>
    <w:semiHidden/>
    <w:unhideWhenUsed/>
    <w:qFormat/>
    <w:uiPriority w:val="99"/>
    <w:rPr>
      <w:color w:val="605E5C"/>
      <w:shd w:val="clear" w:color="auto" w:fill="E1DFDD"/>
    </w:rPr>
  </w:style>
  <w:style w:type="paragraph" w:customStyle="1" w:styleId="20">
    <w:name w:val="列出段落3"/>
    <w:basedOn w:val="1"/>
    <w:unhideWhenUsed/>
    <w:qFormat/>
    <w:uiPriority w:val="99"/>
    <w:pPr>
      <w:ind w:firstLine="420" w:firstLineChars="200"/>
    </w:pPr>
  </w:style>
  <w:style w:type="paragraph" w:customStyle="1" w:styleId="21">
    <w:name w:val="样式2"/>
    <w:basedOn w:val="1"/>
    <w:qFormat/>
    <w:uiPriority w:val="0"/>
    <w:pPr>
      <w:numPr>
        <w:ilvl w:val="0"/>
        <w:numId w:val="1"/>
      </w:numPr>
      <w:spacing w:line="348" w:lineRule="auto"/>
    </w:pPr>
    <w:rPr>
      <w:rFonts w:ascii="宋体" w:hAnsi="宋体"/>
      <w:b/>
      <w:bCs/>
      <w:szCs w:val="21"/>
    </w:rPr>
  </w:style>
</w:styles>
</file>

<file path=word/_rels/document.xml.rels><?xml version="1.0" encoding="UTF-8" standalone="yes"?>
<Relationships xmlns="http://schemas.openxmlformats.org/package/2006/relationships"><Relationship Id="rId6" Type="http://schemas.openxmlformats.org/officeDocument/2006/relationships/fontTable" Target="fontTable.xml"/><Relationship Id="rId5" Type="http://schemas.openxmlformats.org/officeDocument/2006/relationships/numbering" Target="numbering.xml"/><Relationship Id="rId4" Type="http://schemas.openxmlformats.org/officeDocument/2006/relationships/theme" Target="theme/theme1.xml"/><Relationship Id="rId3" Type="http://schemas.openxmlformats.org/officeDocument/2006/relationships/header" Target="header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Template>
  <Company>P R C</Company>
  <Pages>6</Pages>
  <Words>2339</Words>
  <Characters>2517</Characters>
  <Lines>15</Lines>
  <Paragraphs>4</Paragraphs>
  <TotalTime>4</TotalTime>
  <ScaleCrop>false</ScaleCrop>
  <LinksUpToDate>false</LinksUpToDate>
  <CharactersWithSpaces>2520</CharactersWithSpaces>
  <Application>WPS Office_12.1.0.17147_F1E327BC-269C-435d-A152-05C5408002CA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2018-01-12T03:37:00Z</dcterms:created>
  <dc:creator>依＠赖</dc:creator>
  <cp:lastModifiedBy>Administrator</cp:lastModifiedBy>
  <cp:lastPrinted>2024-02-02T01:59:00Z</cp:lastPrinted>
  <dcterms:modified xsi:type="dcterms:W3CDTF">2024-08-14T09:18:06Z</dcterms:modified>
  <cp:revision>45</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2052-12.1.0.17147</vt:lpwstr>
  </property>
  <property fmtid="{D5CDD505-2E9C-101B-9397-08002B2CF9AE}" pid="3" name="ICV">
    <vt:lpwstr>D0836A2E5D00475E89FF316F399109E3_13</vt:lpwstr>
  </property>
</Properties>
</file>